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3B3C8" w14:textId="77777777" w:rsidR="00070D68" w:rsidRDefault="006D73A4">
      <w:pPr>
        <w:pStyle w:val="Default"/>
        <w:tabs>
          <w:tab w:val="center" w:pos="4252"/>
          <w:tab w:val="right" w:pos="8504"/>
        </w:tabs>
        <w:rPr>
          <w:b/>
          <w:bCs/>
          <w:color w:val="4E81BC"/>
          <w:sz w:val="36"/>
          <w:szCs w:val="36"/>
        </w:rPr>
      </w:pPr>
      <w:r>
        <w:rPr>
          <w:b/>
          <w:bCs/>
          <w:color w:val="4E81BC"/>
          <w:sz w:val="36"/>
          <w:szCs w:val="36"/>
        </w:rPr>
        <w:tab/>
        <w:t>FICHA TÉCNICA 5</w:t>
      </w:r>
    </w:p>
    <w:p w14:paraId="6B54D7FF" w14:textId="77777777" w:rsidR="00070D68" w:rsidRDefault="00070D68">
      <w:pPr>
        <w:pStyle w:val="Default"/>
        <w:tabs>
          <w:tab w:val="center" w:pos="4252"/>
          <w:tab w:val="right" w:pos="8504"/>
        </w:tabs>
        <w:rPr>
          <w:color w:val="4E81BC"/>
          <w:sz w:val="36"/>
          <w:szCs w:val="36"/>
        </w:rPr>
      </w:pPr>
    </w:p>
    <w:p w14:paraId="30EF3165" w14:textId="77777777" w:rsidR="00070D68" w:rsidRDefault="006D73A4">
      <w:pPr>
        <w:pStyle w:val="Default"/>
        <w:jc w:val="center"/>
        <w:rPr>
          <w:color w:val="4E81BC"/>
          <w:sz w:val="36"/>
          <w:szCs w:val="36"/>
        </w:rPr>
      </w:pPr>
      <w:r>
        <w:rPr>
          <w:b/>
          <w:bCs/>
          <w:color w:val="4E81BC"/>
          <w:sz w:val="36"/>
          <w:szCs w:val="36"/>
        </w:rPr>
        <w:t xml:space="preserve">GASTOS DE EQUIPOS </w:t>
      </w:r>
    </w:p>
    <w:p w14:paraId="6346CEEC" w14:textId="77777777" w:rsidR="00070D68" w:rsidRDefault="00070D68">
      <w:pPr>
        <w:pStyle w:val="Default"/>
        <w:rPr>
          <w:b/>
          <w:bCs/>
          <w:color w:val="4E81BC"/>
          <w:sz w:val="22"/>
          <w:szCs w:val="22"/>
        </w:rPr>
      </w:pPr>
    </w:p>
    <w:p w14:paraId="2E7D2EC5" w14:textId="77777777" w:rsidR="00070D68" w:rsidRDefault="006D73A4">
      <w:pPr>
        <w:pStyle w:val="Prrafodelista"/>
        <w:numPr>
          <w:ilvl w:val="0"/>
          <w:numId w:val="1"/>
        </w:numPr>
        <w:spacing w:after="0" w:line="240" w:lineRule="auto"/>
        <w:rPr>
          <w:rFonts w:ascii="Tahoma" w:hAnsi="Tahoma" w:cs="Tahoma"/>
          <w:b/>
          <w:color w:val="4E81BC"/>
        </w:rPr>
      </w:pPr>
      <w:r>
        <w:rPr>
          <w:rFonts w:ascii="Tahoma" w:hAnsi="Tahoma" w:cs="Tahoma"/>
          <w:b/>
          <w:color w:val="4E81BC"/>
        </w:rPr>
        <w:t xml:space="preserve">BASE JURÍDICA </w:t>
      </w:r>
    </w:p>
    <w:p w14:paraId="1377F8C9" w14:textId="77777777" w:rsidR="00070D68" w:rsidRDefault="00070D68">
      <w:pPr>
        <w:spacing w:after="0" w:line="240" w:lineRule="auto"/>
        <w:jc w:val="both"/>
        <w:rPr>
          <w:rFonts w:ascii="Tahoma" w:hAnsi="Tahoma" w:cs="Tahoma"/>
          <w:color w:val="000000"/>
        </w:rPr>
      </w:pPr>
    </w:p>
    <w:p w14:paraId="7C8FF9DA" w14:textId="77777777" w:rsidR="00070D68" w:rsidRDefault="006D73A4">
      <w:pPr>
        <w:spacing w:after="0" w:line="240" w:lineRule="auto"/>
        <w:jc w:val="both"/>
        <w:rPr>
          <w:rFonts w:ascii="Tahoma" w:hAnsi="Tahoma" w:cs="Tahoma"/>
        </w:rPr>
      </w:pPr>
      <w:r>
        <w:rPr>
          <w:rFonts w:ascii="Tahoma" w:hAnsi="Tahoma" w:cs="Tahoma"/>
        </w:rPr>
        <w:t>Los elementos subvencionables relativos a los gastos de equipos están identificados en el artículo 43 del Reglamento (UE) nº 2021/1059 (Reglamento Interreg).</w:t>
      </w:r>
    </w:p>
    <w:p w14:paraId="3A71214C" w14:textId="77777777" w:rsidR="00070D68" w:rsidRDefault="006D73A4">
      <w:pPr>
        <w:tabs>
          <w:tab w:val="left" w:pos="2709"/>
        </w:tabs>
        <w:spacing w:after="0" w:line="240" w:lineRule="auto"/>
        <w:rPr>
          <w:rFonts w:ascii="Tahoma" w:hAnsi="Tahoma" w:cs="Tahoma"/>
          <w:sz w:val="24"/>
          <w:szCs w:val="24"/>
        </w:rPr>
      </w:pPr>
      <w:r>
        <w:rPr>
          <w:rFonts w:ascii="Tahoma" w:hAnsi="Tahoma" w:cs="Tahoma"/>
          <w:sz w:val="24"/>
          <w:szCs w:val="24"/>
        </w:rPr>
        <w:tab/>
        <w:t xml:space="preserve"> </w:t>
      </w:r>
    </w:p>
    <w:p w14:paraId="21173940" w14:textId="77777777" w:rsidR="00070D68" w:rsidRDefault="006D73A4">
      <w:pPr>
        <w:pStyle w:val="Prrafodelista"/>
        <w:numPr>
          <w:ilvl w:val="0"/>
          <w:numId w:val="1"/>
        </w:numPr>
        <w:spacing w:after="0" w:line="240" w:lineRule="auto"/>
        <w:rPr>
          <w:rFonts w:ascii="Tahoma" w:hAnsi="Tahoma" w:cs="Tahoma"/>
          <w:b/>
          <w:color w:val="4E81BC"/>
        </w:rPr>
      </w:pPr>
      <w:r>
        <w:rPr>
          <w:rFonts w:ascii="Tahoma" w:hAnsi="Tahoma" w:cs="Tahoma"/>
          <w:b/>
          <w:color w:val="4E81BC"/>
        </w:rPr>
        <w:t xml:space="preserve">DEFINICIÓN </w:t>
      </w:r>
    </w:p>
    <w:p w14:paraId="12FC2185" w14:textId="77777777" w:rsidR="00070D68" w:rsidRDefault="00070D68">
      <w:pPr>
        <w:pStyle w:val="Prrafodelista"/>
        <w:spacing w:after="0" w:line="240" w:lineRule="auto"/>
        <w:rPr>
          <w:rFonts w:ascii="Tahoma" w:hAnsi="Tahoma" w:cs="Tahoma"/>
          <w:color w:val="4E81BC"/>
        </w:rPr>
      </w:pPr>
    </w:p>
    <w:p w14:paraId="6D9EB9EA" w14:textId="77777777" w:rsidR="00070D68" w:rsidRDefault="006D73A4">
      <w:pPr>
        <w:spacing w:after="0" w:line="240" w:lineRule="auto"/>
        <w:jc w:val="both"/>
        <w:rPr>
          <w:rFonts w:ascii="Tahoma" w:hAnsi="Tahoma" w:cs="Tahoma"/>
          <w:i/>
          <w:color w:val="000000"/>
        </w:rPr>
      </w:pPr>
      <w:r>
        <w:rPr>
          <w:rFonts w:ascii="Tahoma" w:hAnsi="Tahoma" w:cs="Tahoma"/>
          <w:color w:val="000000"/>
        </w:rPr>
        <w:t xml:space="preserve">Se consideran gastos de equipamientos los vinculados con la </w:t>
      </w:r>
      <w:r>
        <w:rPr>
          <w:rFonts w:ascii="Tahoma" w:hAnsi="Tahoma" w:cs="Tahoma"/>
          <w:b/>
          <w:bCs/>
          <w:color w:val="000000"/>
        </w:rPr>
        <w:t xml:space="preserve">compra, alquiler o arrendamiento </w:t>
      </w:r>
      <w:r>
        <w:rPr>
          <w:rFonts w:ascii="Tahoma" w:hAnsi="Tahoma" w:cs="Tahoma"/>
          <w:color w:val="000000"/>
        </w:rPr>
        <w:t xml:space="preserve">de los equipos </w:t>
      </w:r>
      <w:r>
        <w:rPr>
          <w:rFonts w:ascii="Tahoma" w:hAnsi="Tahoma" w:cs="Tahoma"/>
          <w:b/>
          <w:bCs/>
          <w:color w:val="000000"/>
        </w:rPr>
        <w:t xml:space="preserve">necesarios </w:t>
      </w:r>
      <w:r>
        <w:rPr>
          <w:rFonts w:ascii="Tahoma" w:hAnsi="Tahoma" w:cs="Tahoma"/>
          <w:color w:val="000000"/>
        </w:rPr>
        <w:t xml:space="preserve">para alcanzar los objetivos del proyecto, aunque estos hayan sido adquiridos a través de un contrato de servicios externos, y siempre que no correspondan a la tipología de gastos incluidos en la categoría </w:t>
      </w:r>
      <w:r>
        <w:rPr>
          <w:rFonts w:ascii="Tahoma" w:hAnsi="Tahoma" w:cs="Tahoma"/>
          <w:i/>
          <w:color w:val="000000"/>
        </w:rPr>
        <w:t xml:space="preserve">“2. Gastos de oficina y administrativos”. </w:t>
      </w:r>
    </w:p>
    <w:p w14:paraId="7D4F3499" w14:textId="77777777" w:rsidR="00070D68" w:rsidRDefault="00070D68">
      <w:pPr>
        <w:spacing w:after="0" w:line="240" w:lineRule="auto"/>
        <w:jc w:val="both"/>
        <w:rPr>
          <w:rFonts w:ascii="Tahoma" w:hAnsi="Tahoma" w:cs="Tahoma"/>
          <w:color w:val="000000"/>
        </w:rPr>
      </w:pPr>
    </w:p>
    <w:p w14:paraId="62A1D5AE"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Incluye también el coste de la </w:t>
      </w:r>
      <w:r>
        <w:rPr>
          <w:rFonts w:ascii="Tahoma" w:hAnsi="Tahoma" w:cs="Tahoma"/>
          <w:b/>
          <w:bCs/>
          <w:color w:val="000000"/>
        </w:rPr>
        <w:t xml:space="preserve">depreciación </w:t>
      </w:r>
      <w:r>
        <w:rPr>
          <w:rFonts w:ascii="Tahoma" w:hAnsi="Tahoma" w:cs="Tahoma"/>
          <w:color w:val="000000"/>
        </w:rPr>
        <w:t xml:space="preserve">de los equipos que, estando ya en posesión del beneficiario, se utilizan para llevar a cabo las actividades del proyecto. Se imputarán </w:t>
      </w:r>
      <w:r>
        <w:rPr>
          <w:rFonts w:ascii="Tahoma" w:hAnsi="Tahoma" w:cs="Tahoma"/>
          <w:b/>
          <w:bCs/>
          <w:color w:val="000000"/>
        </w:rPr>
        <w:t>en función del tiempo y de su utilización en el proyecto</w:t>
      </w:r>
      <w:r>
        <w:rPr>
          <w:rFonts w:ascii="Tahoma" w:hAnsi="Tahoma" w:cs="Tahoma"/>
          <w:color w:val="000000"/>
        </w:rPr>
        <w:t xml:space="preserve">. </w:t>
      </w:r>
    </w:p>
    <w:p w14:paraId="758F570A" w14:textId="77777777" w:rsidR="00070D68" w:rsidRDefault="00070D68">
      <w:pPr>
        <w:spacing w:after="0" w:line="240" w:lineRule="auto"/>
        <w:rPr>
          <w:rFonts w:ascii="Tahoma" w:hAnsi="Tahoma" w:cs="Tahoma"/>
          <w:color w:val="000000"/>
        </w:rPr>
      </w:pPr>
    </w:p>
    <w:p w14:paraId="170B0AE1" w14:textId="77777777" w:rsidR="00070D68" w:rsidRDefault="006D73A4">
      <w:pPr>
        <w:spacing w:after="0" w:line="240" w:lineRule="auto"/>
        <w:rPr>
          <w:rFonts w:ascii="Tahoma" w:hAnsi="Tahoma" w:cs="Tahoma"/>
          <w:color w:val="000000"/>
        </w:rPr>
      </w:pPr>
      <w:r>
        <w:rPr>
          <w:rFonts w:ascii="Tahoma" w:hAnsi="Tahoma" w:cs="Tahoma"/>
          <w:color w:val="000000"/>
        </w:rPr>
        <w:t xml:space="preserve">Esta categoría incluirá, únicamente: </w:t>
      </w:r>
    </w:p>
    <w:p w14:paraId="1DAD111D" w14:textId="77777777" w:rsidR="00070D68" w:rsidRDefault="00070D68">
      <w:pPr>
        <w:spacing w:after="0" w:line="240" w:lineRule="auto"/>
        <w:rPr>
          <w:rFonts w:ascii="Tahoma" w:hAnsi="Tahoma" w:cs="Tahoma"/>
          <w:color w:val="000000"/>
        </w:rPr>
      </w:pPr>
    </w:p>
    <w:p w14:paraId="137641EE" w14:textId="77777777" w:rsidR="00070D68" w:rsidRDefault="006D73A4">
      <w:pPr>
        <w:pStyle w:val="Prrafodelista"/>
        <w:numPr>
          <w:ilvl w:val="0"/>
          <w:numId w:val="2"/>
        </w:numPr>
        <w:spacing w:after="0" w:line="240" w:lineRule="auto"/>
        <w:rPr>
          <w:rFonts w:ascii="Tahoma" w:hAnsi="Tahoma" w:cs="Tahoma"/>
          <w:color w:val="000000"/>
        </w:rPr>
      </w:pPr>
      <w:r>
        <w:rPr>
          <w:rFonts w:ascii="Tahoma" w:hAnsi="Tahoma" w:cs="Tahoma"/>
          <w:color w:val="000000"/>
        </w:rPr>
        <w:t xml:space="preserve">Equipo de oficina </w:t>
      </w:r>
    </w:p>
    <w:p w14:paraId="3ACC0A5F" w14:textId="77777777" w:rsidR="00070D68" w:rsidRDefault="006D73A4">
      <w:pPr>
        <w:pStyle w:val="Prrafodelista"/>
        <w:numPr>
          <w:ilvl w:val="0"/>
          <w:numId w:val="2"/>
        </w:numPr>
        <w:spacing w:after="0" w:line="240" w:lineRule="auto"/>
        <w:rPr>
          <w:rFonts w:ascii="Tahoma" w:hAnsi="Tahoma" w:cs="Tahoma"/>
          <w:color w:val="000000"/>
        </w:rPr>
      </w:pPr>
      <w:r>
        <w:rPr>
          <w:rFonts w:ascii="Tahoma" w:hAnsi="Tahoma" w:cs="Tahoma"/>
          <w:color w:val="000000"/>
        </w:rPr>
        <w:t xml:space="preserve">Equipos y programas informáticos </w:t>
      </w:r>
    </w:p>
    <w:p w14:paraId="40B6C038" w14:textId="77777777" w:rsidR="00070D68" w:rsidRDefault="006D73A4">
      <w:pPr>
        <w:pStyle w:val="Prrafodelista"/>
        <w:numPr>
          <w:ilvl w:val="0"/>
          <w:numId w:val="2"/>
        </w:numPr>
        <w:spacing w:after="0" w:line="240" w:lineRule="auto"/>
        <w:rPr>
          <w:rFonts w:ascii="Tahoma" w:hAnsi="Tahoma" w:cs="Tahoma"/>
          <w:color w:val="000000"/>
        </w:rPr>
      </w:pPr>
      <w:r>
        <w:rPr>
          <w:rFonts w:ascii="Tahoma" w:hAnsi="Tahoma" w:cs="Tahoma"/>
          <w:color w:val="000000"/>
        </w:rPr>
        <w:t xml:space="preserve">Mobiliario y accesorios </w:t>
      </w:r>
    </w:p>
    <w:p w14:paraId="3DF8F8CA" w14:textId="77777777" w:rsidR="00070D68" w:rsidRDefault="006D73A4">
      <w:pPr>
        <w:pStyle w:val="Prrafodelista"/>
        <w:numPr>
          <w:ilvl w:val="0"/>
          <w:numId w:val="2"/>
        </w:numPr>
        <w:spacing w:after="0" w:line="240" w:lineRule="auto"/>
        <w:rPr>
          <w:rFonts w:ascii="Tahoma" w:hAnsi="Tahoma" w:cs="Tahoma"/>
          <w:color w:val="000000"/>
          <w:lang w:val="pt-PT"/>
        </w:rPr>
      </w:pPr>
      <w:r>
        <w:rPr>
          <w:rFonts w:ascii="Tahoma" w:hAnsi="Tahoma" w:cs="Tahoma"/>
          <w:color w:val="000000"/>
          <w:lang w:val="pt-PT"/>
        </w:rPr>
        <w:t xml:space="preserve">Material de laboratorio </w:t>
      </w:r>
    </w:p>
    <w:p w14:paraId="136D2C10" w14:textId="77777777" w:rsidR="00070D68" w:rsidRDefault="006D73A4">
      <w:pPr>
        <w:pStyle w:val="Prrafodelista"/>
        <w:numPr>
          <w:ilvl w:val="0"/>
          <w:numId w:val="2"/>
        </w:numPr>
        <w:spacing w:after="0" w:line="240" w:lineRule="auto"/>
        <w:rPr>
          <w:rFonts w:ascii="Tahoma" w:hAnsi="Tahoma" w:cs="Tahoma"/>
          <w:color w:val="000000"/>
          <w:lang w:val="pt-PT"/>
        </w:rPr>
      </w:pPr>
      <w:r>
        <w:rPr>
          <w:rFonts w:ascii="Tahoma" w:hAnsi="Tahoma" w:cs="Tahoma"/>
          <w:color w:val="000000"/>
          <w:lang w:val="pt-PT"/>
        </w:rPr>
        <w:t xml:space="preserve">Máquinas e instrumentos </w:t>
      </w:r>
    </w:p>
    <w:p w14:paraId="5E400AA6" w14:textId="77777777" w:rsidR="00070D68" w:rsidRDefault="006D73A4">
      <w:pPr>
        <w:pStyle w:val="Prrafodelista"/>
        <w:numPr>
          <w:ilvl w:val="0"/>
          <w:numId w:val="2"/>
        </w:numPr>
        <w:spacing w:after="0" w:line="240" w:lineRule="auto"/>
        <w:rPr>
          <w:rFonts w:ascii="Tahoma" w:hAnsi="Tahoma" w:cs="Tahoma"/>
          <w:color w:val="000000"/>
        </w:rPr>
      </w:pPr>
      <w:r>
        <w:rPr>
          <w:rFonts w:ascii="Tahoma" w:hAnsi="Tahoma" w:cs="Tahoma"/>
          <w:color w:val="000000"/>
        </w:rPr>
        <w:t xml:space="preserve">Herramientas y dispositivos </w:t>
      </w:r>
    </w:p>
    <w:p w14:paraId="59E55BEB" w14:textId="77777777" w:rsidR="00070D68" w:rsidRDefault="006D73A4">
      <w:pPr>
        <w:pStyle w:val="Prrafodelista"/>
        <w:numPr>
          <w:ilvl w:val="0"/>
          <w:numId w:val="2"/>
        </w:numPr>
        <w:spacing w:after="0" w:line="240" w:lineRule="auto"/>
      </w:pPr>
      <w:r>
        <w:rPr>
          <w:rFonts w:ascii="Tahoma" w:hAnsi="Tahoma" w:cs="Tahoma"/>
        </w:rPr>
        <w:t>Vehículos que vayan a tener un fin específico para el proyecto distinto del transporte</w:t>
      </w:r>
      <w:r>
        <w:rPr>
          <w:rStyle w:val="Refdenotaalpie"/>
          <w:rFonts w:ascii="Tahoma" w:hAnsi="Tahoma" w:cs="Tahoma"/>
        </w:rPr>
        <w:footnoteReference w:id="1"/>
      </w:r>
      <w:r>
        <w:rPr>
          <w:rFonts w:ascii="Tahoma" w:hAnsi="Tahoma" w:cs="Tahoma"/>
        </w:rPr>
        <w:t xml:space="preserve">. </w:t>
      </w:r>
    </w:p>
    <w:p w14:paraId="4F042980" w14:textId="77777777" w:rsidR="00070D68" w:rsidRDefault="006D73A4">
      <w:pPr>
        <w:numPr>
          <w:ilvl w:val="0"/>
          <w:numId w:val="2"/>
        </w:numPr>
        <w:spacing w:after="0"/>
      </w:pPr>
      <w:r>
        <w:rPr>
          <w:rFonts w:ascii="Tahoma" w:hAnsi="Tahoma" w:cs="Tahoma"/>
          <w:color w:val="111111"/>
        </w:rPr>
        <w:t>Otros equipos específicos necesarios para las operaciones.</w:t>
      </w:r>
    </w:p>
    <w:p w14:paraId="6DB8F940" w14:textId="77777777" w:rsidR="00070D68" w:rsidRDefault="00070D68">
      <w:pPr>
        <w:spacing w:after="0"/>
        <w:rPr>
          <w:rFonts w:ascii="Tahoma" w:hAnsi="Tahoma" w:cs="Tahoma"/>
          <w:color w:val="D62E4E"/>
          <w:sz w:val="18"/>
          <w:szCs w:val="18"/>
        </w:rPr>
      </w:pPr>
    </w:p>
    <w:p w14:paraId="6C3EFFB6"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Los gastos de transporte </w:t>
      </w:r>
      <w:r>
        <w:rPr>
          <w:rFonts w:ascii="Verdana" w:hAnsi="Verdana"/>
          <w:color w:val="000000"/>
          <w:shd w:val="clear" w:color="auto" w:fill="FFFFFF"/>
        </w:rPr>
        <w:t>instalación, montaje y otros similares</w:t>
      </w:r>
      <w:r>
        <w:rPr>
          <w:rFonts w:ascii="Tahoma" w:hAnsi="Tahoma" w:cs="Tahoma"/>
          <w:color w:val="000000"/>
        </w:rPr>
        <w:t xml:space="preserve"> relativos a las adquisiciones de equipos se considerarán mayor valor del equipo adquirido, en la medida en que sean un gasto necesario para su puesta en funcionamiento.</w:t>
      </w:r>
    </w:p>
    <w:p w14:paraId="47E4E5DF" w14:textId="77777777" w:rsidR="00070D68" w:rsidRDefault="00070D68">
      <w:pPr>
        <w:spacing w:after="0" w:line="240" w:lineRule="auto"/>
        <w:ind w:firstLine="360"/>
        <w:jc w:val="both"/>
        <w:rPr>
          <w:rFonts w:ascii="Tahoma" w:hAnsi="Tahoma" w:cs="Tahoma"/>
          <w:color w:val="000000"/>
        </w:rPr>
      </w:pPr>
    </w:p>
    <w:p w14:paraId="3353867C" w14:textId="77777777" w:rsidR="00070D68" w:rsidRDefault="006D73A4">
      <w:pPr>
        <w:spacing w:after="0" w:line="240" w:lineRule="auto"/>
        <w:jc w:val="both"/>
        <w:rPr>
          <w:rFonts w:ascii="Tahoma" w:hAnsi="Tahoma" w:cs="Tahoma"/>
          <w:color w:val="000000"/>
        </w:rPr>
      </w:pPr>
      <w:r>
        <w:rPr>
          <w:rFonts w:ascii="Tahoma" w:hAnsi="Tahoma" w:cs="Tahoma"/>
          <w:color w:val="000000"/>
        </w:rPr>
        <w:t>De acuerdo con el artículo 7.1.h) del Reglamento (UE) 2021/1058, no será subvencionable la inversión relacionada con la producción, la transformación, el transporte, la distribución, el almacenamiento o la combustión de combustibles fósiles, a excepción, entre otras, de la inversión prevista en el apartado iii):</w:t>
      </w:r>
    </w:p>
    <w:p w14:paraId="265B2129" w14:textId="77777777" w:rsidR="00070D68" w:rsidRDefault="00070D68">
      <w:pPr>
        <w:spacing w:after="0" w:line="240" w:lineRule="auto"/>
        <w:jc w:val="both"/>
        <w:rPr>
          <w:rFonts w:ascii="Tahoma" w:hAnsi="Tahoma" w:cs="Tahoma"/>
          <w:color w:val="000000"/>
        </w:rPr>
      </w:pPr>
    </w:p>
    <w:p w14:paraId="1113DAC5" w14:textId="77777777" w:rsidR="00070D68" w:rsidRDefault="006D73A4">
      <w:pPr>
        <w:spacing w:after="0" w:line="240" w:lineRule="auto"/>
        <w:jc w:val="both"/>
        <w:rPr>
          <w:rFonts w:ascii="Tahoma" w:hAnsi="Tahoma" w:cs="Tahoma"/>
          <w:color w:val="000000"/>
        </w:rPr>
      </w:pPr>
      <w:r>
        <w:rPr>
          <w:rFonts w:ascii="Tahoma" w:hAnsi="Tahoma" w:cs="Tahoma"/>
          <w:color w:val="000000"/>
        </w:rPr>
        <w:t>- vehículos limpios, según se definen en la Directiva 2009/33/CE del Parlamento Europeo y del Consejo, con fines públicos, y</w:t>
      </w:r>
    </w:p>
    <w:p w14:paraId="41BC65DF" w14:textId="77777777" w:rsidR="00070D68" w:rsidRDefault="006D73A4">
      <w:pPr>
        <w:spacing w:after="0" w:line="240" w:lineRule="auto"/>
        <w:jc w:val="both"/>
        <w:rPr>
          <w:rFonts w:ascii="Tahoma" w:hAnsi="Tahoma" w:cs="Tahoma"/>
          <w:color w:val="000000"/>
        </w:rPr>
      </w:pPr>
      <w:r>
        <w:rPr>
          <w:rFonts w:ascii="Tahoma" w:hAnsi="Tahoma" w:cs="Tahoma"/>
          <w:color w:val="000000"/>
        </w:rPr>
        <w:lastRenderedPageBreak/>
        <w:t>- vehículos, aeronaves o buques diseñados y construidos o adaptados para su uso por parte de servicios de protección civil y de bomberos.</w:t>
      </w:r>
    </w:p>
    <w:p w14:paraId="739CFF97" w14:textId="77777777" w:rsidR="00070D68" w:rsidRDefault="00070D68">
      <w:pPr>
        <w:spacing w:after="0" w:line="240" w:lineRule="auto"/>
        <w:jc w:val="both"/>
        <w:rPr>
          <w:rFonts w:ascii="Tahoma" w:hAnsi="Tahoma" w:cs="Tahoma"/>
          <w:color w:val="000000"/>
        </w:rPr>
      </w:pPr>
    </w:p>
    <w:p w14:paraId="69062D0D" w14:textId="77777777" w:rsidR="00070D68" w:rsidRDefault="006D73A4">
      <w:pPr>
        <w:pStyle w:val="Prrafodelista"/>
        <w:numPr>
          <w:ilvl w:val="0"/>
          <w:numId w:val="1"/>
        </w:numPr>
        <w:spacing w:after="0" w:line="240" w:lineRule="auto"/>
        <w:rPr>
          <w:rFonts w:ascii="Tahoma" w:hAnsi="Tahoma" w:cs="Tahoma"/>
          <w:b/>
          <w:bCs/>
          <w:color w:val="2F5496" w:themeColor="accent5" w:themeShade="BF"/>
        </w:rPr>
      </w:pPr>
      <w:r>
        <w:rPr>
          <w:rFonts w:ascii="Tahoma" w:hAnsi="Tahoma" w:cs="Tahoma"/>
          <w:b/>
          <w:bCs/>
          <w:color w:val="2F5496" w:themeColor="accent5" w:themeShade="BF"/>
        </w:rPr>
        <w:t>MODALIDAD DE DECLARACIÓN Y NORMAS ESPECÍFICAS DE LA CATEGORÍA DE GASTO</w:t>
      </w:r>
    </w:p>
    <w:p w14:paraId="2CFB4CD3" w14:textId="77777777" w:rsidR="00070D68" w:rsidRDefault="00070D68">
      <w:pPr>
        <w:spacing w:after="0" w:line="240" w:lineRule="auto"/>
        <w:rPr>
          <w:rFonts w:ascii="Tahoma" w:hAnsi="Tahoma" w:cs="Tahoma"/>
          <w:b/>
          <w:bCs/>
          <w:color w:val="4E81BC"/>
        </w:rPr>
      </w:pPr>
    </w:p>
    <w:p w14:paraId="3FBF1338" w14:textId="77777777" w:rsidR="00070D68" w:rsidRDefault="006D73A4">
      <w:pPr>
        <w:tabs>
          <w:tab w:val="left" w:pos="1782"/>
        </w:tabs>
        <w:spacing w:after="0" w:line="240" w:lineRule="auto"/>
        <w:jc w:val="both"/>
        <w:rPr>
          <w:rFonts w:ascii="Tahoma" w:hAnsi="Tahoma" w:cs="Tahoma"/>
          <w:color w:val="000000"/>
        </w:rPr>
      </w:pPr>
      <w:r>
        <w:rPr>
          <w:rFonts w:ascii="Tahoma" w:hAnsi="Tahoma" w:cs="Tahoma"/>
          <w:color w:val="000000"/>
        </w:rPr>
        <w:t xml:space="preserve">Los gastos de equipos serán declarados en función del </w:t>
      </w:r>
      <w:r>
        <w:rPr>
          <w:rFonts w:ascii="Tahoma" w:hAnsi="Tahoma" w:cs="Tahoma"/>
          <w:b/>
          <w:color w:val="000000"/>
          <w:u w:val="single"/>
        </w:rPr>
        <w:t>coste real</w:t>
      </w:r>
      <w:r>
        <w:rPr>
          <w:rFonts w:ascii="Tahoma" w:hAnsi="Tahoma" w:cs="Tahoma"/>
          <w:color w:val="000000"/>
        </w:rPr>
        <w:t xml:space="preserve">.  Los importes declarados en esta categoría podrán ser subvencionables en función del tiempo y del uso empleados en el proyecto. </w:t>
      </w:r>
    </w:p>
    <w:p w14:paraId="205119A5" w14:textId="77777777" w:rsidR="00070D68" w:rsidRDefault="00070D68">
      <w:pPr>
        <w:tabs>
          <w:tab w:val="left" w:pos="1782"/>
        </w:tabs>
        <w:spacing w:after="0" w:line="240" w:lineRule="auto"/>
        <w:jc w:val="both"/>
        <w:rPr>
          <w:rFonts w:ascii="Tahoma" w:hAnsi="Tahoma" w:cs="Tahoma"/>
          <w:color w:val="000000"/>
        </w:rPr>
      </w:pPr>
    </w:p>
    <w:p w14:paraId="6251A1A9" w14:textId="77777777" w:rsidR="00070D68" w:rsidRDefault="006D73A4">
      <w:pPr>
        <w:suppressAutoHyphens w:val="0"/>
        <w:spacing w:after="0" w:line="240" w:lineRule="auto"/>
        <w:rPr>
          <w:rFonts w:ascii="Tahoma" w:hAnsi="Tahoma" w:cs="Tahoma"/>
        </w:rPr>
      </w:pPr>
      <w:r>
        <w:rPr>
          <w:rFonts w:ascii="Tahoma" w:hAnsi="Tahoma" w:cs="Tahoma"/>
        </w:rPr>
        <w:t>La adquisición de equipamientos debe cumplir la normativa de contratación, los principios transversales, las normas de Visibilidad, Transparencia y Comunicación y los principios de buena gestión financiera y eficiencia- coste de la inversión.</w:t>
      </w:r>
    </w:p>
    <w:p w14:paraId="70B3BE9D" w14:textId="77777777" w:rsidR="00070D68" w:rsidRDefault="00070D68">
      <w:pPr>
        <w:spacing w:after="0" w:line="240" w:lineRule="auto"/>
        <w:jc w:val="both"/>
        <w:rPr>
          <w:rFonts w:ascii="Tahoma" w:hAnsi="Tahoma" w:cs="Tahoma"/>
        </w:rPr>
      </w:pPr>
    </w:p>
    <w:p w14:paraId="3AA46E4B"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Se recomienda que la adquisición de los equipos necesarios, tanto si se pretende imputar su coste de adquisición o la amortización, se realice al inicio del mismo. </w:t>
      </w:r>
    </w:p>
    <w:p w14:paraId="51280465" w14:textId="77777777" w:rsidR="00070D68" w:rsidRDefault="00070D68">
      <w:pPr>
        <w:spacing w:after="0" w:line="240" w:lineRule="auto"/>
        <w:jc w:val="both"/>
        <w:rPr>
          <w:rFonts w:ascii="Tahoma" w:hAnsi="Tahoma" w:cs="Tahoma"/>
          <w:color w:val="00B0F0"/>
        </w:rPr>
      </w:pPr>
    </w:p>
    <w:p w14:paraId="073D65AB" w14:textId="77777777" w:rsidR="00070D68" w:rsidRDefault="006D73A4">
      <w:pPr>
        <w:spacing w:after="0" w:line="240" w:lineRule="auto"/>
        <w:jc w:val="both"/>
        <w:rPr>
          <w:rFonts w:ascii="Tahoma" w:hAnsi="Tahoma" w:cs="Tahoma"/>
          <w:strike/>
        </w:rPr>
      </w:pPr>
      <w:r>
        <w:rPr>
          <w:rFonts w:ascii="Tahoma" w:hAnsi="Tahoma" w:cs="Tahoma"/>
        </w:rPr>
        <w:t xml:space="preserve">Podrán considerarse no elegibles los gastos de adquisición declarados en los últimos 6 meses de ejecución del proyecto que no estén debidamente justificados teniendo en cuenta las características del equipo y su vinculación con la consecución de los objetivos del proyecto. </w:t>
      </w:r>
    </w:p>
    <w:p w14:paraId="597215D4" w14:textId="77777777" w:rsidR="00070D68" w:rsidRDefault="00070D68">
      <w:pPr>
        <w:spacing w:after="0" w:line="240" w:lineRule="auto"/>
        <w:jc w:val="both"/>
        <w:rPr>
          <w:rFonts w:ascii="Tahoma" w:hAnsi="Tahoma" w:cs="Tahoma"/>
          <w:color w:val="000000"/>
        </w:rPr>
      </w:pPr>
    </w:p>
    <w:p w14:paraId="08BC5583"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No es posible la compra o alquiler de un equipamiento entre beneficiarios del proyecto ni entre empresas vinculadas. </w:t>
      </w:r>
    </w:p>
    <w:p w14:paraId="3C2940DB" w14:textId="77777777" w:rsidR="00070D68" w:rsidRDefault="00070D68">
      <w:pPr>
        <w:spacing w:after="0" w:line="240" w:lineRule="auto"/>
        <w:jc w:val="both"/>
        <w:rPr>
          <w:rFonts w:ascii="Tahoma" w:hAnsi="Tahoma" w:cs="Tahoma"/>
          <w:color w:val="C00000"/>
        </w:rPr>
      </w:pPr>
    </w:p>
    <w:p w14:paraId="15A9E93A" w14:textId="77777777" w:rsidR="00070D68" w:rsidRDefault="006D73A4">
      <w:pPr>
        <w:pStyle w:val="Prrafodelista"/>
        <w:numPr>
          <w:ilvl w:val="0"/>
          <w:numId w:val="1"/>
        </w:numPr>
        <w:spacing w:after="0" w:line="240" w:lineRule="auto"/>
        <w:rPr>
          <w:rFonts w:ascii="Tahoma" w:hAnsi="Tahoma" w:cs="Tahoma"/>
          <w:b/>
          <w:bCs/>
          <w:color w:val="1F4E79" w:themeColor="accent1" w:themeShade="80"/>
        </w:rPr>
      </w:pPr>
      <w:r>
        <w:rPr>
          <w:rFonts w:ascii="Tahoma" w:hAnsi="Tahoma" w:cs="Tahoma"/>
          <w:b/>
          <w:bCs/>
          <w:color w:val="1F4E79" w:themeColor="accent1" w:themeShade="80"/>
        </w:rPr>
        <w:t>IMPUTACIÓN DE LOS GASTOS DE EQUIPOS</w:t>
      </w:r>
    </w:p>
    <w:p w14:paraId="32651D7A" w14:textId="77777777" w:rsidR="00070D68" w:rsidRDefault="00070D68">
      <w:pPr>
        <w:spacing w:after="0" w:line="240" w:lineRule="auto"/>
        <w:jc w:val="both"/>
        <w:rPr>
          <w:rFonts w:ascii="Tahoma" w:hAnsi="Tahoma" w:cs="Tahoma"/>
          <w:color w:val="00B0F0"/>
        </w:rPr>
      </w:pPr>
    </w:p>
    <w:p w14:paraId="6C28AF21" w14:textId="77777777" w:rsidR="00070D68" w:rsidRDefault="006D73A4">
      <w:pPr>
        <w:pStyle w:val="Prrafodelista"/>
        <w:ind w:left="0"/>
        <w:jc w:val="both"/>
        <w:rPr>
          <w:rFonts w:ascii="Tahoma" w:hAnsi="Tahoma"/>
        </w:rPr>
      </w:pPr>
      <w:r>
        <w:rPr>
          <w:rFonts w:ascii="Tahoma" w:hAnsi="Tahoma"/>
        </w:rPr>
        <w:t xml:space="preserve">Para que un gasto sea elegible el equipo no puede destinarse a la gestión administrativa del proyecto sino a la ejecución de las actividades específicas del proyecto. </w:t>
      </w:r>
    </w:p>
    <w:p w14:paraId="6FD36EB6" w14:textId="77777777" w:rsidR="00070D68" w:rsidRDefault="00070D68">
      <w:pPr>
        <w:pStyle w:val="Prrafodelista"/>
        <w:ind w:left="0"/>
        <w:jc w:val="both"/>
        <w:rPr>
          <w:rFonts w:ascii="Tahoma" w:hAnsi="Tahoma"/>
          <w:color w:val="00B0F0"/>
        </w:rPr>
      </w:pPr>
    </w:p>
    <w:p w14:paraId="1D4B2159" w14:textId="77777777" w:rsidR="00070D68" w:rsidRDefault="006D73A4">
      <w:pPr>
        <w:pStyle w:val="Prrafodelista"/>
        <w:ind w:left="0"/>
        <w:jc w:val="center"/>
        <w:rPr>
          <w:rFonts w:ascii="Tahoma" w:hAnsi="Tahoma"/>
          <w:color w:val="D62E4E"/>
        </w:rPr>
      </w:pPr>
      <w:r>
        <w:rPr>
          <w:noProof/>
          <w:lang w:eastAsia="es-ES"/>
        </w:rPr>
        <w:drawing>
          <wp:inline distT="0" distB="0" distL="0" distR="0" wp14:anchorId="681A3117" wp14:editId="4FDA1CDE">
            <wp:extent cx="5400040" cy="3055620"/>
            <wp:effectExtent l="0" t="0" r="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pic:cNvPicPr>
                      <a:picLocks noChangeAspect="1" noChangeArrowheads="1"/>
                    </pic:cNvPicPr>
                  </pic:nvPicPr>
                  <pic:blipFill>
                    <a:blip r:embed="rId8"/>
                    <a:stretch>
                      <a:fillRect/>
                    </a:stretch>
                  </pic:blipFill>
                  <pic:spPr bwMode="auto">
                    <a:xfrm>
                      <a:off x="0" y="0"/>
                      <a:ext cx="5400040" cy="3055620"/>
                    </a:xfrm>
                    <a:prstGeom prst="rect">
                      <a:avLst/>
                    </a:prstGeom>
                    <a:noFill/>
                  </pic:spPr>
                </pic:pic>
              </a:graphicData>
            </a:graphic>
          </wp:inline>
        </w:drawing>
      </w:r>
    </w:p>
    <w:p w14:paraId="664B1617" w14:textId="77777777" w:rsidR="00070D68" w:rsidRDefault="00070D68">
      <w:pPr>
        <w:pStyle w:val="Prrafodelista"/>
        <w:ind w:left="0"/>
        <w:jc w:val="center"/>
        <w:rPr>
          <w:rFonts w:ascii="Tahoma" w:hAnsi="Tahoma"/>
          <w:color w:val="D62E4E"/>
        </w:rPr>
      </w:pPr>
    </w:p>
    <w:p w14:paraId="699B6A7D" w14:textId="77777777" w:rsidR="00070D68" w:rsidRDefault="00070D68">
      <w:pPr>
        <w:pStyle w:val="Prrafodelista"/>
        <w:ind w:left="0"/>
        <w:jc w:val="both"/>
        <w:rPr>
          <w:rFonts w:ascii="Tahoma" w:hAnsi="Tahoma"/>
          <w:color w:val="00B0F0"/>
        </w:rPr>
      </w:pPr>
    </w:p>
    <w:p w14:paraId="0A511A1A" w14:textId="77777777" w:rsidR="00070D68" w:rsidRDefault="006D73A4">
      <w:pPr>
        <w:pStyle w:val="Prrafodelista"/>
        <w:ind w:left="0"/>
        <w:jc w:val="both"/>
        <w:rPr>
          <w:rFonts w:ascii="Tahoma" w:hAnsi="Tahoma"/>
        </w:rPr>
      </w:pPr>
      <w:r>
        <w:rPr>
          <w:rFonts w:ascii="Tahoma" w:hAnsi="Tahoma"/>
        </w:rPr>
        <w:t>EQUIPOS PARA LA GESTIÓN ADMINISTRATIVA DEL PROYECTO</w:t>
      </w:r>
    </w:p>
    <w:p w14:paraId="6462FF01" w14:textId="77777777" w:rsidR="00070D68" w:rsidRDefault="00070D68">
      <w:pPr>
        <w:pStyle w:val="Prrafodelista"/>
        <w:ind w:left="0"/>
        <w:jc w:val="both"/>
      </w:pPr>
    </w:p>
    <w:p w14:paraId="44DDC5F8" w14:textId="77777777" w:rsidR="00070D68" w:rsidRDefault="006D73A4">
      <w:pPr>
        <w:pStyle w:val="Prrafodelista"/>
        <w:ind w:left="0"/>
        <w:jc w:val="both"/>
        <w:rPr>
          <w:rFonts w:ascii="Tahoma" w:hAnsi="Tahoma"/>
        </w:rPr>
      </w:pPr>
      <w:r>
        <w:rPr>
          <w:rFonts w:ascii="Tahoma" w:hAnsi="Tahoma"/>
        </w:rPr>
        <w:t xml:space="preserve">No se podrán certificar en la categoría “5. Equipos” los equipos de oficina, equipos y programas informáticos, mobiliario y accesorios dedicados a la gestión administrativa del proyecto, ya que su financiación se encuentra incluida en la categoría “2 Gastos de oficina y administrativos”, que se reembolsa al beneficiario en base a un tipo fijo del 15% sobre los gastos de personal. </w:t>
      </w:r>
    </w:p>
    <w:p w14:paraId="0B00978F" w14:textId="77777777" w:rsidR="00070D68" w:rsidRDefault="00070D68">
      <w:pPr>
        <w:pStyle w:val="Prrafodelista"/>
        <w:ind w:left="0"/>
        <w:jc w:val="both"/>
        <w:rPr>
          <w:rFonts w:ascii="Tahoma" w:hAnsi="Tahoma"/>
          <w:color w:val="00B0F0"/>
        </w:rPr>
      </w:pPr>
    </w:p>
    <w:p w14:paraId="30C301F9" w14:textId="77777777" w:rsidR="00070D68" w:rsidRDefault="006D73A4">
      <w:pPr>
        <w:pStyle w:val="Prrafodelista"/>
        <w:ind w:left="0"/>
        <w:jc w:val="both"/>
        <w:rPr>
          <w:rFonts w:ascii="Tahoma" w:hAnsi="Tahoma"/>
        </w:rPr>
      </w:pPr>
      <w:r>
        <w:rPr>
          <w:rFonts w:ascii="Tahoma" w:hAnsi="Tahoma"/>
        </w:rPr>
        <w:t>EQUIPOS PARA LA EJECUCIÓN DE LAS ACTIVIDADES DEL PROYECTO</w:t>
      </w:r>
    </w:p>
    <w:p w14:paraId="442F69B3" w14:textId="77777777" w:rsidR="00070D68" w:rsidRDefault="006D73A4">
      <w:pPr>
        <w:jc w:val="both"/>
        <w:rPr>
          <w:rFonts w:ascii="Tahoma" w:hAnsi="Tahoma"/>
        </w:rPr>
      </w:pPr>
      <w:r>
        <w:rPr>
          <w:rFonts w:ascii="Tahoma" w:hAnsi="Tahoma"/>
        </w:rPr>
        <w:t xml:space="preserve">Dentro de los equipos que se destinan a la ejecución de las actividades del proyecto, tenemos que diferenciar entre los bienes </w:t>
      </w:r>
      <w:proofErr w:type="spellStart"/>
      <w:r>
        <w:rPr>
          <w:rFonts w:ascii="Tahoma" w:hAnsi="Tahoma"/>
        </w:rPr>
        <w:t>inventariables</w:t>
      </w:r>
      <w:proofErr w:type="spellEnd"/>
      <w:r>
        <w:rPr>
          <w:rFonts w:ascii="Tahoma" w:hAnsi="Tahoma"/>
        </w:rPr>
        <w:t xml:space="preserve"> y no </w:t>
      </w:r>
      <w:proofErr w:type="spellStart"/>
      <w:r>
        <w:rPr>
          <w:rFonts w:ascii="Tahoma" w:hAnsi="Tahoma"/>
        </w:rPr>
        <w:t>inventariables</w:t>
      </w:r>
      <w:proofErr w:type="spellEnd"/>
      <w:r>
        <w:rPr>
          <w:rFonts w:ascii="Tahoma" w:hAnsi="Tahoma"/>
        </w:rPr>
        <w:t>.</w:t>
      </w:r>
    </w:p>
    <w:p w14:paraId="69F6D35D" w14:textId="77777777" w:rsidR="00070D68" w:rsidRDefault="00070D68">
      <w:pPr>
        <w:spacing w:after="0" w:line="240" w:lineRule="auto"/>
        <w:jc w:val="both"/>
        <w:rPr>
          <w:rFonts w:ascii="Tahoma" w:hAnsi="Tahoma" w:cs="Tahoma"/>
          <w:color w:val="4E81BC"/>
        </w:rPr>
      </w:pPr>
    </w:p>
    <w:p w14:paraId="3D1780BC" w14:textId="77777777" w:rsidR="00070D68" w:rsidRDefault="006D73A4">
      <w:pPr>
        <w:pStyle w:val="Prrafodelista"/>
        <w:numPr>
          <w:ilvl w:val="1"/>
          <w:numId w:val="1"/>
        </w:numPr>
        <w:spacing w:after="0" w:line="240" w:lineRule="auto"/>
        <w:rPr>
          <w:rFonts w:ascii="Tahoma" w:hAnsi="Tahoma" w:cs="Tahoma"/>
          <w:b/>
          <w:color w:val="000000"/>
        </w:rPr>
      </w:pPr>
      <w:r>
        <w:rPr>
          <w:rFonts w:ascii="Tahoma" w:hAnsi="Tahoma" w:cs="Tahoma"/>
          <w:b/>
          <w:color w:val="000000"/>
        </w:rPr>
        <w:t xml:space="preserve">BIENES INVENTARIABLES </w:t>
      </w:r>
    </w:p>
    <w:p w14:paraId="49B27FFE" w14:textId="77777777" w:rsidR="00070D68" w:rsidRDefault="00070D68">
      <w:pPr>
        <w:spacing w:after="0" w:line="240" w:lineRule="auto"/>
        <w:rPr>
          <w:rFonts w:ascii="Tahoma" w:hAnsi="Tahoma" w:cs="Tahoma"/>
          <w:color w:val="000000"/>
        </w:rPr>
      </w:pPr>
    </w:p>
    <w:p w14:paraId="5FE508FD" w14:textId="77777777" w:rsidR="00070D68" w:rsidRDefault="006D73A4">
      <w:pPr>
        <w:spacing w:after="0" w:line="240" w:lineRule="auto"/>
        <w:jc w:val="both"/>
        <w:rPr>
          <w:rFonts w:ascii="Tahoma" w:hAnsi="Tahoma" w:cs="Tahoma"/>
          <w:color w:val="000000"/>
          <w:u w:val="single"/>
        </w:rPr>
      </w:pPr>
      <w:r>
        <w:rPr>
          <w:rFonts w:ascii="Tahoma" w:hAnsi="Tahoma" w:cs="Tahoma"/>
          <w:color w:val="000000"/>
        </w:rPr>
        <w:t xml:space="preserve">Se podrá imputar el gasto de la </w:t>
      </w:r>
      <w:r>
        <w:rPr>
          <w:rFonts w:ascii="Tahoma" w:hAnsi="Tahoma" w:cs="Tahoma"/>
          <w:color w:val="000000"/>
          <w:u w:val="single"/>
        </w:rPr>
        <w:t xml:space="preserve">adquisición, el alquiler o la amortización del equipamiento. </w:t>
      </w:r>
    </w:p>
    <w:p w14:paraId="7096CA51" w14:textId="77777777" w:rsidR="00070D68" w:rsidRDefault="00070D68">
      <w:pPr>
        <w:spacing w:after="0" w:line="240" w:lineRule="auto"/>
        <w:ind w:left="708"/>
        <w:jc w:val="both"/>
        <w:rPr>
          <w:rFonts w:ascii="Tahoma" w:hAnsi="Tahoma" w:cs="Tahoma"/>
          <w:color w:val="000000"/>
        </w:rPr>
      </w:pPr>
    </w:p>
    <w:p w14:paraId="63DC81A8" w14:textId="77777777" w:rsidR="00070D68" w:rsidRDefault="006D73A4">
      <w:pPr>
        <w:pStyle w:val="Prrafodelista"/>
        <w:numPr>
          <w:ilvl w:val="2"/>
          <w:numId w:val="1"/>
        </w:numPr>
        <w:spacing w:after="0" w:line="240" w:lineRule="auto"/>
        <w:jc w:val="both"/>
        <w:rPr>
          <w:rFonts w:ascii="Tahoma" w:hAnsi="Tahoma" w:cs="Tahoma"/>
          <w:color w:val="000000"/>
        </w:rPr>
      </w:pPr>
      <w:r>
        <w:rPr>
          <w:rFonts w:ascii="Tahoma" w:hAnsi="Tahoma" w:cs="Tahoma"/>
          <w:b/>
          <w:color w:val="000000"/>
          <w:u w:val="single"/>
        </w:rPr>
        <w:t>La norma general será declarar el gasto de amortización</w:t>
      </w:r>
      <w:r>
        <w:rPr>
          <w:rFonts w:ascii="Tahoma" w:hAnsi="Tahoma" w:cs="Tahoma"/>
          <w:color w:val="000000"/>
        </w:rPr>
        <w:t xml:space="preserve">. </w:t>
      </w:r>
    </w:p>
    <w:p w14:paraId="1D66EA2B" w14:textId="77777777" w:rsidR="00070D68" w:rsidRDefault="00070D68">
      <w:pPr>
        <w:pStyle w:val="Prrafodelista"/>
        <w:spacing w:after="0" w:line="240" w:lineRule="auto"/>
        <w:jc w:val="both"/>
        <w:rPr>
          <w:rFonts w:ascii="Tahoma" w:hAnsi="Tahoma" w:cs="Tahoma"/>
          <w:color w:val="000000"/>
        </w:rPr>
      </w:pPr>
    </w:p>
    <w:p w14:paraId="103228D3"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Los gastos de amortización de bienes directamente empleados en la ejecución de una operación serán subvencionables cuando cumplan los siguientes requisitos: </w:t>
      </w:r>
    </w:p>
    <w:p w14:paraId="6F54D8C7" w14:textId="77777777" w:rsidR="00070D68" w:rsidRDefault="00070D68">
      <w:pPr>
        <w:pStyle w:val="Prrafodelista"/>
        <w:spacing w:after="0" w:line="240" w:lineRule="auto"/>
        <w:jc w:val="both"/>
        <w:rPr>
          <w:rFonts w:ascii="Tahoma" w:hAnsi="Tahoma" w:cs="Tahoma"/>
          <w:color w:val="000000"/>
        </w:rPr>
      </w:pPr>
    </w:p>
    <w:p w14:paraId="250D37FD" w14:textId="77777777" w:rsidR="00070D68" w:rsidRDefault="006D73A4">
      <w:pPr>
        <w:pStyle w:val="Prrafodelista"/>
        <w:numPr>
          <w:ilvl w:val="0"/>
          <w:numId w:val="6"/>
        </w:numPr>
        <w:spacing w:after="0" w:line="240" w:lineRule="auto"/>
        <w:jc w:val="both"/>
        <w:rPr>
          <w:rFonts w:ascii="Tahoma" w:hAnsi="Tahoma" w:cs="Tahoma"/>
        </w:rPr>
      </w:pPr>
      <w:r>
        <w:rPr>
          <w:rFonts w:ascii="Tahoma" w:hAnsi="Tahoma" w:cs="Tahoma"/>
        </w:rPr>
        <w:t xml:space="preserve">estén directamente relacionados con la operación; </w:t>
      </w:r>
    </w:p>
    <w:p w14:paraId="0729BBC1" w14:textId="77777777" w:rsidR="00070D68" w:rsidRDefault="006D73A4">
      <w:pPr>
        <w:pStyle w:val="Prrafodelista"/>
        <w:numPr>
          <w:ilvl w:val="0"/>
          <w:numId w:val="6"/>
        </w:numPr>
        <w:spacing w:after="0" w:line="240" w:lineRule="auto"/>
        <w:jc w:val="both"/>
        <w:rPr>
          <w:rFonts w:ascii="Tahoma" w:hAnsi="Tahoma" w:cs="Tahoma"/>
        </w:rPr>
      </w:pPr>
      <w:r>
        <w:rPr>
          <w:rFonts w:ascii="Tahoma" w:hAnsi="Tahoma" w:cs="Tahoma"/>
        </w:rPr>
        <w:t xml:space="preserve">No se hayan adquirido con ayuda de subvenciones públicas. </w:t>
      </w:r>
    </w:p>
    <w:p w14:paraId="6714A298" w14:textId="77777777" w:rsidR="00070D68" w:rsidRDefault="006D73A4">
      <w:pPr>
        <w:pStyle w:val="Prrafodelista"/>
        <w:numPr>
          <w:ilvl w:val="0"/>
          <w:numId w:val="6"/>
        </w:numPr>
        <w:spacing w:after="0" w:line="240" w:lineRule="auto"/>
        <w:jc w:val="both"/>
        <w:rPr>
          <w:rFonts w:ascii="Tahoma" w:hAnsi="Tahoma" w:cs="Tahoma"/>
        </w:rPr>
      </w:pPr>
      <w:r>
        <w:rPr>
          <w:rFonts w:ascii="Tahoma" w:hAnsi="Tahoma" w:cs="Tahoma"/>
        </w:rPr>
        <w:t xml:space="preserve">el importe que se certifique deberá haber sido calculado de conformidad con la normativa contable nacional pública o privada; </w:t>
      </w:r>
    </w:p>
    <w:p w14:paraId="1DAE8600" w14:textId="77777777" w:rsidR="00070D68" w:rsidRDefault="006D73A4">
      <w:pPr>
        <w:pStyle w:val="Prrafodelista"/>
        <w:numPr>
          <w:ilvl w:val="0"/>
          <w:numId w:val="6"/>
        </w:numPr>
        <w:spacing w:after="0" w:line="240" w:lineRule="auto"/>
        <w:jc w:val="both"/>
        <w:rPr>
          <w:rFonts w:ascii="Tahoma" w:hAnsi="Tahoma" w:cs="Tahoma"/>
        </w:rPr>
      </w:pPr>
      <w:r>
        <w:rPr>
          <w:rFonts w:ascii="Tahoma" w:hAnsi="Tahoma" w:cs="Tahoma"/>
        </w:rPr>
        <w:t xml:space="preserve">se presenten justificantes de gastos mediante documentos contables con valor de prueba equivalente al de las facturas. </w:t>
      </w:r>
    </w:p>
    <w:p w14:paraId="4B576D3D" w14:textId="77777777" w:rsidR="00070D68" w:rsidRDefault="006D73A4">
      <w:pPr>
        <w:pStyle w:val="Prrafodelista"/>
        <w:numPr>
          <w:ilvl w:val="0"/>
          <w:numId w:val="6"/>
        </w:numPr>
        <w:spacing w:after="0" w:line="240" w:lineRule="auto"/>
        <w:jc w:val="both"/>
        <w:rPr>
          <w:rFonts w:ascii="Tahoma" w:hAnsi="Tahoma" w:cs="Tahoma"/>
        </w:rPr>
      </w:pPr>
      <w:r>
        <w:rPr>
          <w:rFonts w:ascii="Tahoma" w:hAnsi="Tahoma" w:cs="Tahoma"/>
        </w:rPr>
        <w:t xml:space="preserve">el importe correspondiente que se certifique como gasto en concepto de amortización deberá corresponderse con el periodo de subvencionabilidad de la operación. </w:t>
      </w:r>
    </w:p>
    <w:p w14:paraId="7406A2AF" w14:textId="77777777" w:rsidR="00070D68" w:rsidRDefault="00070D68">
      <w:pPr>
        <w:spacing w:after="0" w:line="240" w:lineRule="auto"/>
        <w:ind w:firstLine="66"/>
        <w:jc w:val="both"/>
        <w:rPr>
          <w:rFonts w:ascii="Tahoma" w:hAnsi="Tahoma" w:cs="Tahoma"/>
          <w:color w:val="000000"/>
        </w:rPr>
      </w:pPr>
    </w:p>
    <w:p w14:paraId="3D9C187F" w14:textId="77777777" w:rsidR="00070D68" w:rsidRDefault="006D73A4">
      <w:pPr>
        <w:spacing w:after="0" w:line="240" w:lineRule="auto"/>
        <w:jc w:val="both"/>
        <w:rPr>
          <w:rFonts w:ascii="Tahoma" w:hAnsi="Tahoma" w:cs="Tahoma"/>
          <w:color w:val="000000"/>
          <w:u w:val="single"/>
        </w:rPr>
      </w:pPr>
      <w:r>
        <w:rPr>
          <w:rFonts w:ascii="Tahoma" w:hAnsi="Tahoma" w:cs="Tahoma"/>
          <w:color w:val="000000"/>
        </w:rPr>
        <w:t xml:space="preserve">En todo caso, </w:t>
      </w:r>
      <w:r>
        <w:rPr>
          <w:rFonts w:ascii="Tahoma" w:hAnsi="Tahoma" w:cs="Tahoma"/>
          <w:color w:val="000000"/>
          <w:u w:val="single"/>
        </w:rPr>
        <w:t>los equipos, programas informáticos y los equipos de oficina</w:t>
      </w:r>
      <w:r>
        <w:rPr>
          <w:rFonts w:ascii="Tahoma" w:hAnsi="Tahoma" w:cs="Tahoma"/>
          <w:u w:val="single"/>
        </w:rPr>
        <w:t xml:space="preserve"> destinados a la ejecución de actividades</w:t>
      </w:r>
      <w:r>
        <w:rPr>
          <w:rFonts w:ascii="Tahoma" w:hAnsi="Tahoma" w:cs="Tahoma"/>
        </w:rPr>
        <w:t xml:space="preserve"> </w:t>
      </w:r>
      <w:r>
        <w:rPr>
          <w:rFonts w:ascii="Tahoma" w:hAnsi="Tahoma" w:cs="Tahoma"/>
          <w:color w:val="000000"/>
        </w:rPr>
        <w:t xml:space="preserve">(como ordenadores, teléfonos, aparatos electrónicos, aparatos de fotografía, </w:t>
      </w:r>
      <w:proofErr w:type="spellStart"/>
      <w:r>
        <w:rPr>
          <w:rFonts w:ascii="Tahoma" w:hAnsi="Tahoma" w:cs="Tahoma"/>
          <w:color w:val="000000"/>
        </w:rPr>
        <w:t>tablets</w:t>
      </w:r>
      <w:proofErr w:type="spellEnd"/>
      <w:r>
        <w:rPr>
          <w:rFonts w:ascii="Tahoma" w:hAnsi="Tahoma" w:cs="Tahoma"/>
          <w:color w:val="000000"/>
        </w:rPr>
        <w:t xml:space="preserve">, impresoras, </w:t>
      </w:r>
      <w:proofErr w:type="spellStart"/>
      <w:r>
        <w:rPr>
          <w:rFonts w:ascii="Tahoma" w:hAnsi="Tahoma" w:cs="Tahoma"/>
          <w:color w:val="000000"/>
        </w:rPr>
        <w:t>etc</w:t>
      </w:r>
      <w:proofErr w:type="spellEnd"/>
      <w:r>
        <w:rPr>
          <w:rFonts w:ascii="Tahoma" w:hAnsi="Tahoma" w:cs="Tahoma"/>
          <w:color w:val="000000"/>
        </w:rPr>
        <w:t>)</w:t>
      </w:r>
      <w:r>
        <w:rPr>
          <w:rFonts w:ascii="Tahoma" w:hAnsi="Tahoma" w:cs="Tahoma"/>
          <w:color w:val="000000"/>
          <w:u w:val="single"/>
        </w:rPr>
        <w:t xml:space="preserve"> solo podrán imputarse por el importe de su amortización contable.</w:t>
      </w:r>
    </w:p>
    <w:p w14:paraId="2864A2F8" w14:textId="77777777" w:rsidR="00070D68" w:rsidRDefault="00070D68">
      <w:pPr>
        <w:spacing w:after="0" w:line="240" w:lineRule="auto"/>
        <w:jc w:val="both"/>
        <w:rPr>
          <w:rFonts w:ascii="Tahoma" w:hAnsi="Tahoma" w:cs="Tahoma"/>
          <w:color w:val="000000"/>
        </w:rPr>
      </w:pPr>
    </w:p>
    <w:p w14:paraId="37CCCDF9" w14:textId="77777777" w:rsidR="00070D68" w:rsidRDefault="006D73A4">
      <w:pPr>
        <w:spacing w:after="0" w:line="240" w:lineRule="auto"/>
        <w:jc w:val="both"/>
        <w:rPr>
          <w:rFonts w:ascii="Tahoma" w:hAnsi="Tahoma" w:cs="Tahoma"/>
          <w:color w:val="00B0F0"/>
        </w:rPr>
      </w:pPr>
      <w:r>
        <w:rPr>
          <w:rFonts w:ascii="Tahoma" w:hAnsi="Tahoma" w:cs="Tahoma"/>
          <w:color w:val="000000"/>
        </w:rPr>
        <w:t>El importe de la amortización contable podrá declararse cuando haya reflejo de la amortización en la contabilidad de la entidad durante el periodo de imputación</w:t>
      </w:r>
      <w:r>
        <w:rPr>
          <w:rFonts w:ascii="Tahoma" w:hAnsi="Tahoma" w:cs="Tahoma"/>
        </w:rPr>
        <w:t>, y en proporción al uso del equipo en el proyecto.</w:t>
      </w:r>
    </w:p>
    <w:p w14:paraId="4706A70B" w14:textId="77777777" w:rsidR="00070D68" w:rsidRDefault="00070D68">
      <w:pPr>
        <w:pStyle w:val="Prrafodelista"/>
        <w:ind w:left="0"/>
        <w:jc w:val="both"/>
        <w:rPr>
          <w:rFonts w:ascii="Tahoma" w:hAnsi="Tahoma"/>
          <w:color w:val="00B0F0"/>
        </w:rPr>
      </w:pPr>
    </w:p>
    <w:p w14:paraId="654325D0" w14:textId="77777777" w:rsidR="00070D68" w:rsidRDefault="006D73A4">
      <w:pPr>
        <w:pStyle w:val="Prrafodelista"/>
        <w:ind w:left="0"/>
        <w:jc w:val="both"/>
        <w:rPr>
          <w:rFonts w:ascii="Tahoma" w:hAnsi="Tahoma"/>
        </w:rPr>
      </w:pPr>
      <w:r>
        <w:rPr>
          <w:rFonts w:ascii="Tahoma" w:hAnsi="Tahoma"/>
        </w:rPr>
        <w:t xml:space="preserve">El coste de la depreciación será subvencionable al 100% si el equipo se dedica en exclusiva para el proyecto, o una prorrata de la misma si se utiliza parcialmente. La prorrata deberá calcularse en base a un método equitativo y justificado. Para el cómputo, </w:t>
      </w:r>
      <w:r>
        <w:rPr>
          <w:rFonts w:ascii="Tahoma" w:hAnsi="Tahoma"/>
        </w:rPr>
        <w:lastRenderedPageBreak/>
        <w:t>deberá tenerse en cuenta el número de meses en los que el equipo va a ser usado en el ámbito del proyecto y el porcentaje de uso del mismo durante ese periodo.</w:t>
      </w:r>
    </w:p>
    <w:p w14:paraId="5C0E8E14" w14:textId="77777777" w:rsidR="00070D68" w:rsidRDefault="00070D68">
      <w:pPr>
        <w:pStyle w:val="Prrafodelista"/>
        <w:ind w:left="0"/>
        <w:jc w:val="both"/>
        <w:rPr>
          <w:rFonts w:ascii="Tahoma" w:hAnsi="Tahoma"/>
          <w:color w:val="00B0F0"/>
        </w:rPr>
      </w:pPr>
    </w:p>
    <w:p w14:paraId="356D7639" w14:textId="77777777" w:rsidR="00070D68" w:rsidRDefault="006D73A4">
      <w:pPr>
        <w:pStyle w:val="Prrafodelista"/>
        <w:ind w:left="0"/>
        <w:jc w:val="both"/>
        <w:rPr>
          <w:rFonts w:ascii="Tahoma" w:hAnsi="Tahoma"/>
        </w:rPr>
      </w:pPr>
      <w:r>
        <w:rPr>
          <w:rFonts w:ascii="Tahoma" w:hAnsi="Tahoma"/>
        </w:rPr>
        <w:t>El sistema de amortización será el que utilice la entidad</w:t>
      </w:r>
      <w:r>
        <w:t xml:space="preserve"> </w:t>
      </w:r>
      <w:r>
        <w:rPr>
          <w:rFonts w:ascii="Tahoma" w:hAnsi="Tahoma"/>
        </w:rPr>
        <w:t>y respetando los límites establecidos por la normativa del Impuesto de Sociedades (en el caso de beneficiarios de Canarias) y por el Código del Impuesto sobre el Rendimiento de las Personas Colectivas (CIRC) (en el caso de los beneficiarios portugueses).</w:t>
      </w:r>
    </w:p>
    <w:p w14:paraId="435D4432" w14:textId="77777777" w:rsidR="00070D68" w:rsidRDefault="00070D68">
      <w:pPr>
        <w:pStyle w:val="Prrafodelista"/>
        <w:ind w:left="0"/>
        <w:jc w:val="both"/>
        <w:rPr>
          <w:rFonts w:ascii="Tahoma" w:hAnsi="Tahoma"/>
        </w:rPr>
      </w:pPr>
    </w:p>
    <w:p w14:paraId="6C0E03AF" w14:textId="77777777" w:rsidR="00070D68" w:rsidRDefault="006D73A4">
      <w:pPr>
        <w:pStyle w:val="Prrafodelista"/>
        <w:ind w:left="0"/>
        <w:jc w:val="both"/>
        <w:rPr>
          <w:rFonts w:ascii="Tahoma" w:hAnsi="Tahoma"/>
        </w:rPr>
      </w:pPr>
      <w:r>
        <w:rPr>
          <w:rFonts w:ascii="Tahoma" w:hAnsi="Tahoma"/>
        </w:rPr>
        <w:t>La amortización contable deberá ajustarse a la normativa nacional:</w:t>
      </w:r>
    </w:p>
    <w:p w14:paraId="70B04263" w14:textId="77777777" w:rsidR="00070D68" w:rsidRDefault="00070D68">
      <w:pPr>
        <w:pStyle w:val="Prrafodelista"/>
        <w:ind w:left="0"/>
        <w:jc w:val="both"/>
        <w:rPr>
          <w:rFonts w:ascii="Tahoma" w:hAnsi="Tahoma"/>
        </w:rPr>
      </w:pPr>
    </w:p>
    <w:p w14:paraId="34EFCCDF" w14:textId="77777777" w:rsidR="00070D68" w:rsidRDefault="006D73A4">
      <w:pPr>
        <w:pStyle w:val="Prrafodelista"/>
        <w:ind w:left="0"/>
        <w:jc w:val="both"/>
        <w:rPr>
          <w:rFonts w:ascii="Tahoma" w:hAnsi="Tahoma"/>
        </w:rPr>
      </w:pPr>
      <w:r>
        <w:rPr>
          <w:rFonts w:ascii="Tahoma" w:hAnsi="Tahoma"/>
        </w:rPr>
        <w:t>- En España, de acuerdo con los Arts. 12.1.a) de la Ley del Impuesto de Sociedades y 4 del Reglamento del Impuesto de Sociedades, que recogen los coeficientes para la amortización lineal o los artículos 5 a 7 del Reglamento de Impuesto de Sociedades para otros sistemas de amortización</w:t>
      </w:r>
    </w:p>
    <w:p w14:paraId="6E93590E" w14:textId="77777777" w:rsidR="00070D68" w:rsidRDefault="00070D68">
      <w:pPr>
        <w:pStyle w:val="Prrafodelista"/>
        <w:ind w:left="0"/>
        <w:jc w:val="both"/>
        <w:rPr>
          <w:rFonts w:ascii="Tahoma" w:hAnsi="Tahoma"/>
        </w:rPr>
      </w:pPr>
    </w:p>
    <w:p w14:paraId="25CC6A52" w14:textId="77777777" w:rsidR="00070D68" w:rsidRDefault="006D73A4">
      <w:pPr>
        <w:pStyle w:val="Prrafodelista"/>
        <w:ind w:left="0"/>
        <w:jc w:val="both"/>
        <w:rPr>
          <w:rFonts w:ascii="Tahoma" w:hAnsi="Tahoma"/>
        </w:rPr>
      </w:pPr>
      <w:r>
        <w:rPr>
          <w:rFonts w:ascii="Tahoma" w:hAnsi="Tahoma"/>
        </w:rPr>
        <w:t xml:space="preserve">- En Portugal, de acuerdo con el Decreto </w:t>
      </w:r>
      <w:proofErr w:type="spellStart"/>
      <w:r>
        <w:rPr>
          <w:rFonts w:ascii="Tahoma" w:hAnsi="Tahoma"/>
        </w:rPr>
        <w:t>Regulamentar</w:t>
      </w:r>
      <w:proofErr w:type="spellEnd"/>
      <w:r>
        <w:rPr>
          <w:rFonts w:ascii="Tahoma" w:hAnsi="Tahoma"/>
        </w:rPr>
        <w:t xml:space="preserve"> nº 25/2009, de 14 de </w:t>
      </w:r>
      <w:proofErr w:type="spellStart"/>
      <w:r>
        <w:rPr>
          <w:rFonts w:ascii="Tahoma" w:hAnsi="Tahoma"/>
        </w:rPr>
        <w:t>Setembro</w:t>
      </w:r>
      <w:proofErr w:type="spellEnd"/>
      <w:r>
        <w:rPr>
          <w:rFonts w:ascii="Tahoma" w:hAnsi="Tahoma"/>
        </w:rPr>
        <w:t xml:space="preserve"> que establece el régimen de las depreciaciones y amortizaciones a efectos del impuesto </w:t>
      </w:r>
      <w:proofErr w:type="spellStart"/>
      <w:r>
        <w:rPr>
          <w:rFonts w:ascii="Tahoma" w:hAnsi="Tahoma"/>
        </w:rPr>
        <w:t>dobre</w:t>
      </w:r>
      <w:proofErr w:type="spellEnd"/>
      <w:r>
        <w:rPr>
          <w:rFonts w:ascii="Tahoma" w:hAnsi="Tahoma"/>
        </w:rPr>
        <w:t xml:space="preserve"> el rendimiento de las </w:t>
      </w:r>
      <w:proofErr w:type="spellStart"/>
      <w:r>
        <w:rPr>
          <w:rFonts w:ascii="Tahoma" w:hAnsi="Tahoma"/>
          <w:i/>
        </w:rPr>
        <w:t>pessoas</w:t>
      </w:r>
      <w:proofErr w:type="spellEnd"/>
      <w:r>
        <w:rPr>
          <w:rFonts w:ascii="Tahoma" w:hAnsi="Tahoma"/>
          <w:i/>
        </w:rPr>
        <w:t xml:space="preserve"> </w:t>
      </w:r>
      <w:proofErr w:type="spellStart"/>
      <w:r>
        <w:rPr>
          <w:rFonts w:ascii="Tahoma" w:hAnsi="Tahoma"/>
          <w:i/>
        </w:rPr>
        <w:t>coletivas</w:t>
      </w:r>
      <w:proofErr w:type="spellEnd"/>
      <w:r>
        <w:rPr>
          <w:rFonts w:ascii="Tahoma" w:hAnsi="Tahoma"/>
        </w:rPr>
        <w:t xml:space="preserve">. </w:t>
      </w:r>
    </w:p>
    <w:p w14:paraId="2E17858F" w14:textId="77777777" w:rsidR="00070D68" w:rsidRDefault="00070D68">
      <w:pPr>
        <w:pStyle w:val="Prrafodelista"/>
        <w:ind w:left="0"/>
        <w:jc w:val="both"/>
        <w:rPr>
          <w:rFonts w:ascii="Tahoma" w:hAnsi="Tahoma"/>
        </w:rPr>
      </w:pPr>
    </w:p>
    <w:p w14:paraId="576B9A83" w14:textId="77777777" w:rsidR="00070D68" w:rsidRPr="00254E33" w:rsidRDefault="006D73A4">
      <w:pPr>
        <w:pStyle w:val="Prrafodelista"/>
        <w:ind w:left="0"/>
        <w:jc w:val="both"/>
        <w:rPr>
          <w:rFonts w:ascii="Tahoma" w:hAnsi="Tahoma"/>
        </w:rPr>
      </w:pPr>
      <w:r w:rsidRPr="00254E33">
        <w:rPr>
          <w:rFonts w:ascii="Tahoma" w:hAnsi="Tahoma"/>
        </w:rPr>
        <w:t xml:space="preserve">La amortización se deberá reflejar en un Cuadro Financiero de Amortización en formato Excel </w:t>
      </w:r>
      <w:r w:rsidR="00254E33" w:rsidRPr="00254E33">
        <w:rPr>
          <w:rFonts w:ascii="Tahoma" w:hAnsi="Tahoma"/>
          <w:highlight w:val="green"/>
        </w:rPr>
        <w:t xml:space="preserve">y </w:t>
      </w:r>
      <w:proofErr w:type="spellStart"/>
      <w:r w:rsidR="00254E33" w:rsidRPr="00254E33">
        <w:rPr>
          <w:rFonts w:ascii="Tahoma" w:hAnsi="Tahoma"/>
          <w:highlight w:val="green"/>
        </w:rPr>
        <w:t>pdf</w:t>
      </w:r>
      <w:proofErr w:type="spellEnd"/>
      <w:r w:rsidR="00254E33">
        <w:rPr>
          <w:rFonts w:ascii="Tahoma" w:hAnsi="Tahoma"/>
        </w:rPr>
        <w:t xml:space="preserve"> </w:t>
      </w:r>
      <w:r w:rsidRPr="00254E33">
        <w:rPr>
          <w:rFonts w:ascii="Tahoma" w:hAnsi="Tahoma"/>
        </w:rPr>
        <w:t xml:space="preserve">debidamente cumplimentado, que servirá como elemento de la pista de auditoría con el siguiente contenido mínimo:  </w:t>
      </w:r>
    </w:p>
    <w:p w14:paraId="56136C14" w14:textId="77777777" w:rsidR="00070D68" w:rsidRDefault="00070D68">
      <w:pPr>
        <w:pStyle w:val="Prrafodelista"/>
        <w:ind w:left="0"/>
        <w:jc w:val="both"/>
        <w:rPr>
          <w:rFonts w:ascii="Tahoma" w:hAnsi="Tahoma"/>
        </w:rPr>
      </w:pPr>
    </w:p>
    <w:p w14:paraId="422628F6" w14:textId="77777777" w:rsidR="00070D68" w:rsidRDefault="006D73A4">
      <w:pPr>
        <w:pStyle w:val="Prrafodelista"/>
        <w:numPr>
          <w:ilvl w:val="0"/>
          <w:numId w:val="8"/>
        </w:numPr>
        <w:jc w:val="both"/>
        <w:rPr>
          <w:rFonts w:ascii="Tahoma" w:hAnsi="Tahoma"/>
        </w:rPr>
      </w:pPr>
      <w:r>
        <w:rPr>
          <w:rFonts w:ascii="Tahoma" w:hAnsi="Tahoma"/>
        </w:rPr>
        <w:t>Identificación del proyecto:</w:t>
      </w:r>
    </w:p>
    <w:p w14:paraId="4CFE3C35" w14:textId="77777777" w:rsidR="00070D68" w:rsidRDefault="006D73A4">
      <w:pPr>
        <w:pStyle w:val="Prrafodelista"/>
        <w:numPr>
          <w:ilvl w:val="1"/>
          <w:numId w:val="8"/>
        </w:numPr>
        <w:jc w:val="both"/>
        <w:rPr>
          <w:rFonts w:ascii="Tahoma" w:hAnsi="Tahoma"/>
        </w:rPr>
      </w:pPr>
      <w:r>
        <w:rPr>
          <w:rFonts w:ascii="Tahoma" w:hAnsi="Tahoma"/>
        </w:rPr>
        <w:t>Código</w:t>
      </w:r>
    </w:p>
    <w:p w14:paraId="5058AB19" w14:textId="77777777" w:rsidR="00070D68" w:rsidRDefault="006D73A4">
      <w:pPr>
        <w:pStyle w:val="Prrafodelista"/>
        <w:numPr>
          <w:ilvl w:val="1"/>
          <w:numId w:val="8"/>
        </w:numPr>
        <w:jc w:val="both"/>
        <w:rPr>
          <w:rFonts w:ascii="Tahoma" w:hAnsi="Tahoma"/>
        </w:rPr>
      </w:pPr>
      <w:r>
        <w:rPr>
          <w:rFonts w:ascii="Tahoma" w:hAnsi="Tahoma"/>
        </w:rPr>
        <w:t>Acrónimo</w:t>
      </w:r>
    </w:p>
    <w:p w14:paraId="74A8C2DC" w14:textId="77777777" w:rsidR="00070D68" w:rsidRDefault="006D73A4">
      <w:pPr>
        <w:pStyle w:val="Prrafodelista"/>
        <w:numPr>
          <w:ilvl w:val="0"/>
          <w:numId w:val="8"/>
        </w:numPr>
        <w:jc w:val="both"/>
        <w:rPr>
          <w:rFonts w:ascii="Tahoma" w:hAnsi="Tahoma"/>
        </w:rPr>
      </w:pPr>
      <w:r>
        <w:rPr>
          <w:rFonts w:ascii="Tahoma" w:hAnsi="Tahoma"/>
        </w:rPr>
        <w:t>Identificación de la entidad:</w:t>
      </w:r>
    </w:p>
    <w:p w14:paraId="73135F15" w14:textId="5902EF99" w:rsidR="00AD0C4D" w:rsidRDefault="006D73A4" w:rsidP="003D0FAE">
      <w:pPr>
        <w:pStyle w:val="Prrafodelista"/>
        <w:numPr>
          <w:ilvl w:val="1"/>
          <w:numId w:val="8"/>
        </w:numPr>
        <w:jc w:val="both"/>
        <w:rPr>
          <w:rFonts w:ascii="Tahoma" w:hAnsi="Tahoma"/>
        </w:rPr>
      </w:pPr>
      <w:r>
        <w:rPr>
          <w:rFonts w:ascii="Tahoma" w:hAnsi="Tahoma"/>
        </w:rPr>
        <w:t>Nombre entidad</w:t>
      </w:r>
    </w:p>
    <w:p w14:paraId="014F9B12" w14:textId="77777777" w:rsidR="0088756A" w:rsidRPr="0088756A" w:rsidRDefault="0088756A" w:rsidP="0088756A">
      <w:pPr>
        <w:pStyle w:val="Prrafodelista"/>
        <w:numPr>
          <w:ilvl w:val="0"/>
          <w:numId w:val="8"/>
        </w:numPr>
        <w:jc w:val="both"/>
        <w:rPr>
          <w:rFonts w:ascii="Tahoma" w:hAnsi="Tahoma"/>
          <w:highlight w:val="green"/>
        </w:rPr>
      </w:pPr>
      <w:r w:rsidRPr="0088756A">
        <w:rPr>
          <w:rFonts w:ascii="Tahoma" w:hAnsi="Tahoma"/>
          <w:highlight w:val="green"/>
        </w:rPr>
        <w:t>Identificación del gasto de la primera amortización:</w:t>
      </w:r>
    </w:p>
    <w:p w14:paraId="60AE9B78" w14:textId="07F2A1FA" w:rsidR="0088756A" w:rsidRPr="0088756A" w:rsidRDefault="0088756A" w:rsidP="0088756A">
      <w:pPr>
        <w:pStyle w:val="Prrafodelista"/>
        <w:numPr>
          <w:ilvl w:val="1"/>
          <w:numId w:val="8"/>
        </w:numPr>
        <w:jc w:val="both"/>
        <w:rPr>
          <w:rFonts w:ascii="Tahoma" w:hAnsi="Tahoma"/>
          <w:highlight w:val="green"/>
        </w:rPr>
      </w:pPr>
      <w:r w:rsidRPr="0088756A">
        <w:rPr>
          <w:rFonts w:ascii="Tahoma" w:hAnsi="Tahoma"/>
          <w:highlight w:val="green"/>
        </w:rPr>
        <w:t>Número del gasto</w:t>
      </w:r>
    </w:p>
    <w:p w14:paraId="37529535" w14:textId="13AB3F86" w:rsidR="00070D68" w:rsidRDefault="006D73A4">
      <w:pPr>
        <w:pStyle w:val="Prrafodelista"/>
        <w:numPr>
          <w:ilvl w:val="0"/>
          <w:numId w:val="8"/>
        </w:numPr>
        <w:jc w:val="both"/>
        <w:rPr>
          <w:rFonts w:ascii="Tahoma" w:hAnsi="Tahoma"/>
        </w:rPr>
      </w:pPr>
      <w:r>
        <w:rPr>
          <w:rFonts w:ascii="Tahoma" w:hAnsi="Tahoma"/>
        </w:rPr>
        <w:t>Identificación del periodo de declaración:</w:t>
      </w:r>
    </w:p>
    <w:p w14:paraId="7632F0CF" w14:textId="77777777" w:rsidR="00070D68" w:rsidRDefault="006D73A4">
      <w:pPr>
        <w:pStyle w:val="Prrafodelista"/>
        <w:numPr>
          <w:ilvl w:val="1"/>
          <w:numId w:val="8"/>
        </w:numPr>
        <w:jc w:val="both"/>
        <w:rPr>
          <w:rFonts w:ascii="Tahoma" w:hAnsi="Tahoma"/>
        </w:rPr>
      </w:pPr>
      <w:r>
        <w:rPr>
          <w:rFonts w:ascii="Tahoma" w:hAnsi="Tahoma"/>
        </w:rPr>
        <w:t>Fechas del periodo de declaración (</w:t>
      </w:r>
      <w:r>
        <w:rPr>
          <w:rFonts w:ascii="Tahoma" w:hAnsi="Tahoma"/>
          <w:i/>
        </w:rPr>
        <w:t>desde xx/xx/20xx) –hasta (xx/xx/20xx)</w:t>
      </w:r>
    </w:p>
    <w:p w14:paraId="1B4D3E3F" w14:textId="77777777" w:rsidR="00070D68" w:rsidRDefault="006D73A4">
      <w:pPr>
        <w:pStyle w:val="Prrafodelista"/>
        <w:numPr>
          <w:ilvl w:val="1"/>
          <w:numId w:val="8"/>
        </w:numPr>
        <w:jc w:val="both"/>
        <w:rPr>
          <w:rFonts w:ascii="Tahoma" w:hAnsi="Tahoma"/>
        </w:rPr>
      </w:pPr>
      <w:r>
        <w:rPr>
          <w:rFonts w:ascii="Tahoma" w:hAnsi="Tahoma"/>
        </w:rPr>
        <w:t>Número de meses del periodo de declaración.</w:t>
      </w:r>
    </w:p>
    <w:p w14:paraId="7D59B2E7" w14:textId="77777777" w:rsidR="00070D68" w:rsidRDefault="006D73A4">
      <w:pPr>
        <w:pStyle w:val="Prrafodelista"/>
        <w:numPr>
          <w:ilvl w:val="0"/>
          <w:numId w:val="8"/>
        </w:numPr>
        <w:jc w:val="both"/>
        <w:rPr>
          <w:rFonts w:ascii="Tahoma" w:hAnsi="Tahoma"/>
        </w:rPr>
      </w:pPr>
      <w:r>
        <w:rPr>
          <w:rFonts w:ascii="Tahoma" w:hAnsi="Tahoma"/>
        </w:rPr>
        <w:t>Identificación del gasto:</w:t>
      </w:r>
    </w:p>
    <w:p w14:paraId="753134B6" w14:textId="77777777" w:rsidR="00070D68" w:rsidRDefault="006D73A4">
      <w:pPr>
        <w:pStyle w:val="Prrafodelista"/>
        <w:numPr>
          <w:ilvl w:val="1"/>
          <w:numId w:val="8"/>
        </w:numPr>
        <w:jc w:val="both"/>
        <w:rPr>
          <w:rFonts w:ascii="Tahoma" w:hAnsi="Tahoma"/>
        </w:rPr>
      </w:pPr>
      <w:r>
        <w:rPr>
          <w:rFonts w:ascii="Tahoma" w:hAnsi="Tahoma"/>
        </w:rPr>
        <w:t>Concepto del gasto.</w:t>
      </w:r>
    </w:p>
    <w:p w14:paraId="7BC0206D" w14:textId="77777777" w:rsidR="00070D68" w:rsidRDefault="006D73A4">
      <w:pPr>
        <w:pStyle w:val="Prrafodelista"/>
        <w:numPr>
          <w:ilvl w:val="1"/>
          <w:numId w:val="8"/>
        </w:numPr>
        <w:jc w:val="both"/>
        <w:rPr>
          <w:rFonts w:ascii="Tahoma" w:hAnsi="Tahoma"/>
        </w:rPr>
      </w:pPr>
      <w:r>
        <w:rPr>
          <w:rFonts w:ascii="Tahoma" w:hAnsi="Tahoma"/>
        </w:rPr>
        <w:t>Número de factura.</w:t>
      </w:r>
    </w:p>
    <w:p w14:paraId="14A8EE9C" w14:textId="77777777" w:rsidR="00070D68" w:rsidRDefault="006D73A4">
      <w:pPr>
        <w:pStyle w:val="Prrafodelista"/>
        <w:numPr>
          <w:ilvl w:val="1"/>
          <w:numId w:val="8"/>
        </w:numPr>
        <w:jc w:val="both"/>
        <w:rPr>
          <w:rFonts w:ascii="Tahoma" w:hAnsi="Tahoma"/>
        </w:rPr>
      </w:pPr>
      <w:r>
        <w:rPr>
          <w:rFonts w:ascii="Tahoma" w:hAnsi="Tahoma"/>
        </w:rPr>
        <w:t>Fecha de adquisición.</w:t>
      </w:r>
    </w:p>
    <w:p w14:paraId="2FD697A3" w14:textId="77777777" w:rsidR="00070D68" w:rsidRDefault="006D73A4">
      <w:pPr>
        <w:pStyle w:val="Prrafodelista"/>
        <w:numPr>
          <w:ilvl w:val="1"/>
          <w:numId w:val="8"/>
        </w:numPr>
        <w:jc w:val="both"/>
        <w:rPr>
          <w:rFonts w:ascii="Tahoma" w:hAnsi="Tahoma"/>
        </w:rPr>
      </w:pPr>
      <w:r>
        <w:rPr>
          <w:rFonts w:ascii="Tahoma" w:hAnsi="Tahoma"/>
        </w:rPr>
        <w:t>Fecha de alta en contabilidad.</w:t>
      </w:r>
    </w:p>
    <w:p w14:paraId="56840E32" w14:textId="77777777" w:rsidR="00070D68" w:rsidRDefault="006D73A4">
      <w:pPr>
        <w:pStyle w:val="Prrafodelista"/>
        <w:numPr>
          <w:ilvl w:val="1"/>
          <w:numId w:val="8"/>
        </w:numPr>
        <w:jc w:val="both"/>
        <w:rPr>
          <w:rFonts w:ascii="Tahoma" w:hAnsi="Tahoma"/>
        </w:rPr>
      </w:pPr>
      <w:r>
        <w:rPr>
          <w:rFonts w:ascii="Tahoma" w:hAnsi="Tahoma"/>
        </w:rPr>
        <w:t>Precio Importe de la adquisición.</w:t>
      </w:r>
    </w:p>
    <w:p w14:paraId="23218708" w14:textId="77777777" w:rsidR="00070D68" w:rsidRDefault="006D73A4">
      <w:pPr>
        <w:pStyle w:val="Prrafodelista"/>
        <w:numPr>
          <w:ilvl w:val="1"/>
          <w:numId w:val="8"/>
        </w:numPr>
        <w:jc w:val="both"/>
        <w:rPr>
          <w:rFonts w:ascii="Tahoma" w:hAnsi="Tahoma"/>
        </w:rPr>
      </w:pPr>
      <w:r>
        <w:rPr>
          <w:rFonts w:ascii="Tahoma" w:hAnsi="Tahoma"/>
        </w:rPr>
        <w:t>Valor residual</w:t>
      </w:r>
    </w:p>
    <w:p w14:paraId="584602D7" w14:textId="77777777" w:rsidR="00070D68" w:rsidRDefault="006D73A4">
      <w:pPr>
        <w:pStyle w:val="Prrafodelista"/>
        <w:numPr>
          <w:ilvl w:val="1"/>
          <w:numId w:val="8"/>
        </w:numPr>
        <w:jc w:val="both"/>
        <w:rPr>
          <w:rFonts w:ascii="Tahoma" w:hAnsi="Tahoma"/>
        </w:rPr>
      </w:pPr>
      <w:r>
        <w:rPr>
          <w:rFonts w:ascii="Tahoma" w:hAnsi="Tahoma"/>
        </w:rPr>
        <w:t>Vida útil en años</w:t>
      </w:r>
    </w:p>
    <w:p w14:paraId="10E7D025" w14:textId="77777777" w:rsidR="00070D68" w:rsidRDefault="006D73A4">
      <w:pPr>
        <w:pStyle w:val="Prrafodelista"/>
        <w:numPr>
          <w:ilvl w:val="1"/>
          <w:numId w:val="8"/>
        </w:numPr>
        <w:jc w:val="both"/>
        <w:rPr>
          <w:rFonts w:ascii="Tahoma" w:hAnsi="Tahoma"/>
        </w:rPr>
      </w:pPr>
      <w:r>
        <w:rPr>
          <w:rFonts w:ascii="Tahoma" w:hAnsi="Tahoma"/>
        </w:rPr>
        <w:t>Vida útil en meses</w:t>
      </w:r>
    </w:p>
    <w:p w14:paraId="2828CD58" w14:textId="77777777" w:rsidR="00070D68" w:rsidRDefault="006D73A4">
      <w:pPr>
        <w:pStyle w:val="Prrafodelista"/>
        <w:numPr>
          <w:ilvl w:val="0"/>
          <w:numId w:val="8"/>
        </w:numPr>
        <w:jc w:val="both"/>
        <w:rPr>
          <w:rFonts w:ascii="Tahoma" w:hAnsi="Tahoma"/>
        </w:rPr>
      </w:pPr>
      <w:r>
        <w:rPr>
          <w:rFonts w:ascii="Tahoma" w:hAnsi="Tahoma"/>
        </w:rPr>
        <w:t>Método de amortización:</w:t>
      </w:r>
    </w:p>
    <w:p w14:paraId="405A81C2" w14:textId="77777777" w:rsidR="00070D68" w:rsidRDefault="006D73A4">
      <w:pPr>
        <w:pStyle w:val="Prrafodelista"/>
        <w:numPr>
          <w:ilvl w:val="1"/>
          <w:numId w:val="8"/>
        </w:numPr>
        <w:jc w:val="both"/>
        <w:rPr>
          <w:rFonts w:ascii="Tahoma" w:hAnsi="Tahoma"/>
        </w:rPr>
      </w:pPr>
      <w:r>
        <w:rPr>
          <w:rFonts w:ascii="Tahoma" w:hAnsi="Tahoma"/>
        </w:rPr>
        <w:t>Fórmula de amortización.</w:t>
      </w:r>
    </w:p>
    <w:p w14:paraId="6B30D2AE" w14:textId="77777777" w:rsidR="00070D68" w:rsidRDefault="006D73A4">
      <w:pPr>
        <w:pStyle w:val="Prrafodelista"/>
        <w:numPr>
          <w:ilvl w:val="1"/>
          <w:numId w:val="8"/>
        </w:numPr>
        <w:jc w:val="both"/>
        <w:rPr>
          <w:rFonts w:ascii="Tahoma" w:hAnsi="Tahoma"/>
        </w:rPr>
      </w:pPr>
      <w:r>
        <w:rPr>
          <w:rFonts w:ascii="Tahoma" w:hAnsi="Tahoma"/>
        </w:rPr>
        <w:lastRenderedPageBreak/>
        <w:t>Cuota anual de amortización.</w:t>
      </w:r>
    </w:p>
    <w:p w14:paraId="4B0F49EE" w14:textId="77777777" w:rsidR="00070D68" w:rsidRDefault="006D73A4">
      <w:pPr>
        <w:pStyle w:val="Prrafodelista"/>
        <w:numPr>
          <w:ilvl w:val="1"/>
          <w:numId w:val="8"/>
        </w:numPr>
        <w:jc w:val="both"/>
        <w:rPr>
          <w:rFonts w:ascii="Tahoma" w:hAnsi="Tahoma"/>
        </w:rPr>
      </w:pPr>
      <w:r>
        <w:rPr>
          <w:rFonts w:ascii="Tahoma" w:hAnsi="Tahoma"/>
        </w:rPr>
        <w:t>Cuota mensual de amortización.</w:t>
      </w:r>
    </w:p>
    <w:p w14:paraId="24941EE2" w14:textId="77777777" w:rsidR="00070D68" w:rsidRDefault="006D73A4">
      <w:pPr>
        <w:pStyle w:val="Prrafodelista"/>
        <w:numPr>
          <w:ilvl w:val="0"/>
          <w:numId w:val="8"/>
        </w:numPr>
        <w:jc w:val="both"/>
        <w:rPr>
          <w:rFonts w:ascii="Tahoma" w:hAnsi="Tahoma"/>
        </w:rPr>
      </w:pPr>
      <w:r>
        <w:rPr>
          <w:rFonts w:ascii="Tahoma" w:hAnsi="Tahoma"/>
        </w:rPr>
        <w:t>Importe a declarar:</w:t>
      </w:r>
    </w:p>
    <w:p w14:paraId="61717B66" w14:textId="77777777" w:rsidR="00070D68" w:rsidRDefault="006D73A4">
      <w:pPr>
        <w:pStyle w:val="Prrafodelista"/>
        <w:numPr>
          <w:ilvl w:val="1"/>
          <w:numId w:val="8"/>
        </w:numPr>
        <w:jc w:val="both"/>
        <w:rPr>
          <w:rFonts w:ascii="Tahoma" w:hAnsi="Tahoma"/>
        </w:rPr>
      </w:pPr>
      <w:r>
        <w:rPr>
          <w:rFonts w:ascii="Tahoma" w:hAnsi="Tahoma"/>
        </w:rPr>
        <w:t>Importe a imputar por amortización (= cuota mensual *número de meses del periodo de la declaración)</w:t>
      </w:r>
    </w:p>
    <w:p w14:paraId="5997D3D7" w14:textId="77777777" w:rsidR="00070D68" w:rsidRDefault="006D73A4">
      <w:pPr>
        <w:pStyle w:val="Prrafodelista"/>
        <w:numPr>
          <w:ilvl w:val="1"/>
          <w:numId w:val="8"/>
        </w:numPr>
        <w:jc w:val="both"/>
        <w:rPr>
          <w:rFonts w:ascii="Tahoma" w:hAnsi="Tahoma"/>
        </w:rPr>
      </w:pPr>
      <w:r>
        <w:rPr>
          <w:rFonts w:ascii="Tahoma" w:hAnsi="Tahoma"/>
        </w:rPr>
        <w:t>Porcentaje de uso del equipo en el proyecto (prorrata)</w:t>
      </w:r>
    </w:p>
    <w:p w14:paraId="30A6CC81" w14:textId="77777777" w:rsidR="00070D68" w:rsidRDefault="006D73A4">
      <w:pPr>
        <w:pStyle w:val="Prrafodelista"/>
        <w:numPr>
          <w:ilvl w:val="1"/>
          <w:numId w:val="8"/>
        </w:numPr>
        <w:jc w:val="both"/>
        <w:rPr>
          <w:rFonts w:ascii="Tahoma" w:hAnsi="Tahoma"/>
        </w:rPr>
      </w:pPr>
      <w:r>
        <w:rPr>
          <w:rFonts w:ascii="Tahoma" w:hAnsi="Tahoma"/>
        </w:rPr>
        <w:t xml:space="preserve">Importe final a imputar en la presente declaración  (= importe a imputar * prorrata) </w:t>
      </w:r>
    </w:p>
    <w:p w14:paraId="0A002BD6" w14:textId="77777777" w:rsidR="00070D68" w:rsidRDefault="00070D68">
      <w:pPr>
        <w:pStyle w:val="Prrafodelista"/>
        <w:ind w:left="1440"/>
        <w:jc w:val="both"/>
        <w:rPr>
          <w:rFonts w:ascii="Tahoma" w:hAnsi="Tahoma"/>
        </w:rPr>
      </w:pPr>
    </w:p>
    <w:p w14:paraId="439E6258" w14:textId="77777777" w:rsidR="00070D68" w:rsidRDefault="006D73A4">
      <w:pPr>
        <w:pStyle w:val="Prrafodelista"/>
        <w:ind w:left="0"/>
        <w:jc w:val="both"/>
        <w:rPr>
          <w:rFonts w:ascii="Tahoma" w:hAnsi="Tahoma"/>
        </w:rPr>
      </w:pPr>
      <w:r>
        <w:rPr>
          <w:rFonts w:ascii="Tahoma" w:hAnsi="Tahoma"/>
        </w:rPr>
        <w:t>El importe correspondiente podrá declararse cuando haya reflejo en la contabilidad de la entidad del periodo en el cual se está amortizando el equipo.</w:t>
      </w:r>
    </w:p>
    <w:p w14:paraId="2E2FAD40" w14:textId="77777777" w:rsidR="00070D68" w:rsidRDefault="00070D68">
      <w:pPr>
        <w:pStyle w:val="Prrafodelista"/>
        <w:ind w:left="0"/>
        <w:jc w:val="both"/>
        <w:rPr>
          <w:rFonts w:ascii="Tahoma" w:hAnsi="Tahoma"/>
          <w:color w:val="00B0F0"/>
        </w:rPr>
      </w:pPr>
    </w:p>
    <w:p w14:paraId="76163D93" w14:textId="77777777" w:rsidR="00070D68" w:rsidRDefault="006D73A4">
      <w:pPr>
        <w:pStyle w:val="Prrafodelista"/>
        <w:ind w:left="0"/>
        <w:jc w:val="both"/>
        <w:rPr>
          <w:rFonts w:ascii="Tahoma" w:hAnsi="Tahoma"/>
        </w:rPr>
      </w:pPr>
      <w:r>
        <w:rPr>
          <w:rFonts w:ascii="Tahoma" w:hAnsi="Tahoma"/>
        </w:rPr>
        <w:t>Se adjunta a la Ficha (Ficha 5 – Anexo III) un ejemplo en formato Excel de Cuadro de Amortización para el método de amortización lineal con el contenido mínimo necesario. El beneficiario deberá adaptar el cuadro a sus necesidades y método utilizado por la entidad ya que debe existir reflejo en la contabilidad de la entidad para el periodo para el cual se está amortizando el equipo.</w:t>
      </w:r>
    </w:p>
    <w:p w14:paraId="4E451BA0" w14:textId="77777777" w:rsidR="00070D68" w:rsidRDefault="00070D68">
      <w:pPr>
        <w:pStyle w:val="Prrafodelista"/>
        <w:ind w:left="0"/>
        <w:jc w:val="both"/>
        <w:rPr>
          <w:rFonts w:ascii="Tahoma" w:hAnsi="Tahoma"/>
          <w:color w:val="00B0F0"/>
        </w:rPr>
      </w:pPr>
    </w:p>
    <w:p w14:paraId="4C41A044" w14:textId="77777777" w:rsidR="00070D68" w:rsidRDefault="006D73A4">
      <w:pPr>
        <w:pStyle w:val="Prrafodelista"/>
        <w:numPr>
          <w:ilvl w:val="2"/>
          <w:numId w:val="1"/>
        </w:numPr>
        <w:spacing w:after="0" w:line="240" w:lineRule="auto"/>
        <w:rPr>
          <w:rFonts w:ascii="Tahoma" w:hAnsi="Tahoma" w:cs="Tahoma"/>
          <w:color w:val="000000"/>
        </w:rPr>
      </w:pPr>
      <w:r>
        <w:rPr>
          <w:rFonts w:ascii="Tahoma" w:hAnsi="Tahoma" w:cs="Tahoma"/>
          <w:color w:val="000000"/>
          <w:u w:val="single"/>
        </w:rPr>
        <w:t>Coste de adquisición:</w:t>
      </w:r>
      <w:r>
        <w:rPr>
          <w:rFonts w:ascii="Tahoma" w:hAnsi="Tahoma" w:cs="Tahoma"/>
          <w:color w:val="000000"/>
        </w:rPr>
        <w:t xml:space="preserve"> </w:t>
      </w:r>
    </w:p>
    <w:p w14:paraId="0CAE3410" w14:textId="77777777" w:rsidR="00070D68" w:rsidRDefault="00070D68">
      <w:pPr>
        <w:spacing w:after="0" w:line="240" w:lineRule="auto"/>
        <w:rPr>
          <w:rFonts w:ascii="Tahoma" w:hAnsi="Tahoma" w:cs="Tahoma"/>
          <w:color w:val="000000"/>
        </w:rPr>
      </w:pPr>
    </w:p>
    <w:p w14:paraId="120FF7BF" w14:textId="77777777" w:rsidR="00070D68" w:rsidRDefault="006D73A4">
      <w:pPr>
        <w:spacing w:after="0" w:line="240" w:lineRule="auto"/>
        <w:jc w:val="both"/>
        <w:rPr>
          <w:rFonts w:ascii="Tahoma" w:hAnsi="Tahoma" w:cs="Tahoma"/>
          <w:b/>
          <w:color w:val="000000"/>
          <w:u w:val="single"/>
        </w:rPr>
      </w:pPr>
      <w:r>
        <w:rPr>
          <w:rFonts w:ascii="Tahoma" w:hAnsi="Tahoma" w:cs="Tahoma"/>
          <w:color w:val="000000"/>
          <w:u w:val="single"/>
        </w:rPr>
        <w:t xml:space="preserve">En caso de declarar el coste de adquisición de los equipos </w:t>
      </w:r>
      <w:r>
        <w:rPr>
          <w:rFonts w:ascii="Tahoma" w:hAnsi="Tahoma" w:cs="Tahoma"/>
          <w:b/>
          <w:color w:val="000000"/>
          <w:u w:val="single"/>
        </w:rPr>
        <w:t>se deberá acreditar el cumplimiento de los siguientes requisitos:</w:t>
      </w:r>
    </w:p>
    <w:p w14:paraId="09A01B21" w14:textId="77777777" w:rsidR="00070D68" w:rsidRDefault="00070D68">
      <w:pPr>
        <w:spacing w:after="0" w:line="240" w:lineRule="auto"/>
        <w:jc w:val="both"/>
        <w:rPr>
          <w:rFonts w:ascii="Tahoma" w:hAnsi="Tahoma" w:cs="Tahoma"/>
          <w:b/>
          <w:color w:val="000000"/>
          <w:u w:val="single"/>
        </w:rPr>
      </w:pPr>
    </w:p>
    <w:p w14:paraId="5E3D7211" w14:textId="77777777" w:rsidR="00070D68" w:rsidRDefault="006D73A4">
      <w:pPr>
        <w:pStyle w:val="Prrafodelista"/>
        <w:numPr>
          <w:ilvl w:val="0"/>
          <w:numId w:val="7"/>
        </w:numPr>
        <w:spacing w:after="0" w:line="240" w:lineRule="auto"/>
        <w:jc w:val="both"/>
        <w:rPr>
          <w:rFonts w:ascii="Tahoma" w:hAnsi="Tahoma" w:cs="Tahoma"/>
          <w:color w:val="000000"/>
          <w:u w:val="single"/>
        </w:rPr>
      </w:pPr>
      <w:r>
        <w:rPr>
          <w:rFonts w:ascii="Tahoma" w:hAnsi="Tahoma" w:cs="Tahoma"/>
          <w:color w:val="000000"/>
        </w:rPr>
        <w:t xml:space="preserve">Que la adquisición del inmovilizado sea </w:t>
      </w:r>
      <w:r>
        <w:rPr>
          <w:rFonts w:ascii="Tahoma" w:hAnsi="Tahoma" w:cs="Tahoma"/>
          <w:color w:val="000000"/>
          <w:u w:val="single"/>
        </w:rPr>
        <w:t>necesaria</w:t>
      </w:r>
      <w:r>
        <w:rPr>
          <w:rFonts w:ascii="Tahoma" w:hAnsi="Tahoma" w:cs="Tahoma"/>
          <w:color w:val="000000"/>
        </w:rPr>
        <w:t xml:space="preserve"> para la correcta ejecución del proyecto sin el cual éste no podrá </w:t>
      </w:r>
      <w:r>
        <w:rPr>
          <w:rFonts w:ascii="Tahoma" w:hAnsi="Tahoma" w:cs="Tahoma"/>
          <w:color w:val="000000"/>
          <w:u w:val="single"/>
        </w:rPr>
        <w:t xml:space="preserve">cumplir con los objetivos definidos en el formulario de candidatura. </w:t>
      </w:r>
    </w:p>
    <w:p w14:paraId="764DCF0A" w14:textId="77777777" w:rsidR="00070D68" w:rsidRDefault="00070D68">
      <w:pPr>
        <w:pStyle w:val="Prrafodelista"/>
        <w:spacing w:after="0" w:line="240" w:lineRule="auto"/>
        <w:ind w:left="1428"/>
        <w:jc w:val="both"/>
        <w:rPr>
          <w:rFonts w:ascii="Tahoma" w:hAnsi="Tahoma" w:cs="Tahoma"/>
          <w:color w:val="000000"/>
          <w:u w:val="single"/>
        </w:rPr>
      </w:pPr>
    </w:p>
    <w:p w14:paraId="220C9CCF" w14:textId="77777777" w:rsidR="00070D68" w:rsidRDefault="006D73A4">
      <w:pPr>
        <w:pStyle w:val="Prrafodelista"/>
        <w:numPr>
          <w:ilvl w:val="0"/>
          <w:numId w:val="7"/>
        </w:numPr>
        <w:spacing w:after="0" w:line="240" w:lineRule="auto"/>
        <w:jc w:val="both"/>
        <w:rPr>
          <w:rFonts w:ascii="Tahoma" w:hAnsi="Tahoma" w:cs="Tahoma"/>
          <w:color w:val="000000"/>
          <w:u w:val="single"/>
        </w:rPr>
      </w:pPr>
      <w:r>
        <w:rPr>
          <w:rFonts w:ascii="Tahoma" w:hAnsi="Tahoma" w:cs="Tahoma"/>
          <w:color w:val="000000" w:themeColor="text1"/>
        </w:rPr>
        <w:t xml:space="preserve">Que durante la duración del proyecto el inmovilizado se utilice exclusivamente </w:t>
      </w:r>
      <w:r>
        <w:rPr>
          <w:rFonts w:ascii="Tahoma" w:hAnsi="Tahoma" w:cs="Tahoma"/>
          <w:color w:val="000000" w:themeColor="text1"/>
          <w:u w:val="single"/>
        </w:rPr>
        <w:t>para el fin previsto en el proyecto y esté vinculado directamente con la ejecución del mismo.</w:t>
      </w:r>
      <w:r>
        <w:rPr>
          <w:rFonts w:ascii="Tahoma" w:hAnsi="Tahoma" w:cs="Tahoma"/>
          <w:color w:val="000000" w:themeColor="text1"/>
        </w:rPr>
        <w:t xml:space="preserve"> </w:t>
      </w:r>
    </w:p>
    <w:p w14:paraId="58E87382" w14:textId="77777777" w:rsidR="00070D68" w:rsidRDefault="00070D68">
      <w:pPr>
        <w:pStyle w:val="Prrafodelista"/>
        <w:rPr>
          <w:rFonts w:ascii="Tahoma" w:hAnsi="Tahoma" w:cs="Tahoma"/>
          <w:color w:val="000000" w:themeColor="text1"/>
        </w:rPr>
      </w:pPr>
    </w:p>
    <w:p w14:paraId="68A438E9" w14:textId="77777777" w:rsidR="00070D68" w:rsidRDefault="006D73A4">
      <w:pPr>
        <w:pStyle w:val="Prrafodelista"/>
        <w:numPr>
          <w:ilvl w:val="0"/>
          <w:numId w:val="7"/>
        </w:numPr>
        <w:spacing w:after="0" w:line="240" w:lineRule="auto"/>
        <w:jc w:val="both"/>
        <w:rPr>
          <w:rFonts w:ascii="Tahoma" w:hAnsi="Tahoma" w:cs="Tahoma"/>
          <w:color w:val="000000" w:themeColor="text1"/>
        </w:rPr>
      </w:pPr>
      <w:r>
        <w:rPr>
          <w:rFonts w:ascii="Tahoma" w:hAnsi="Tahoma" w:cs="Tahoma"/>
          <w:color w:val="000000" w:themeColor="text1"/>
        </w:rPr>
        <w:t>Que en caso de que la vida útil del inmovilizado sea igual o inferior a la duración del proyecto, se refleje debidamente.</w:t>
      </w:r>
    </w:p>
    <w:p w14:paraId="7F28380E" w14:textId="77777777" w:rsidR="00070D68" w:rsidRDefault="00070D68">
      <w:pPr>
        <w:pStyle w:val="Prrafodelista"/>
        <w:rPr>
          <w:rFonts w:ascii="Tahoma" w:hAnsi="Tahoma" w:cs="Tahoma"/>
          <w:color w:val="FF0000"/>
        </w:rPr>
      </w:pPr>
    </w:p>
    <w:p w14:paraId="44FB6320" w14:textId="77777777" w:rsidR="00070D68" w:rsidRDefault="006D73A4">
      <w:pPr>
        <w:pStyle w:val="Prrafodelista"/>
        <w:numPr>
          <w:ilvl w:val="0"/>
          <w:numId w:val="7"/>
        </w:numPr>
        <w:spacing w:after="0" w:line="240" w:lineRule="auto"/>
        <w:jc w:val="both"/>
        <w:rPr>
          <w:rFonts w:ascii="Tahoma" w:hAnsi="Tahoma" w:cs="Tahoma"/>
          <w:color w:val="000000"/>
        </w:rPr>
      </w:pPr>
      <w:r>
        <w:rPr>
          <w:rFonts w:ascii="Tahoma" w:hAnsi="Tahoma" w:cs="Tahoma"/>
          <w:color w:val="000000"/>
        </w:rPr>
        <w:t xml:space="preserve">Que en caso de que el inmovilizado tenga una vida útil superior a la duración del proyecto, </w:t>
      </w:r>
      <w:r>
        <w:rPr>
          <w:rFonts w:ascii="Tahoma" w:hAnsi="Tahoma" w:cs="Tahoma"/>
          <w:color w:val="000000"/>
          <w:u w:val="single"/>
        </w:rPr>
        <w:t>se garantice que posteriormente seguirá destinado al mismo uso para el que se adquirió, en la misma ubicación y en propiedad y posesión del mismo beneficiario</w:t>
      </w:r>
      <w:r>
        <w:rPr>
          <w:rFonts w:ascii="Tahoma" w:hAnsi="Tahoma" w:cs="Tahoma"/>
          <w:color w:val="000000"/>
        </w:rPr>
        <w:t>.</w:t>
      </w:r>
    </w:p>
    <w:p w14:paraId="7B16AE25" w14:textId="77777777" w:rsidR="00070D68" w:rsidRDefault="00070D68">
      <w:pPr>
        <w:pStyle w:val="Prrafodelista"/>
        <w:spacing w:after="0" w:line="240" w:lineRule="auto"/>
        <w:ind w:left="1428"/>
        <w:jc w:val="both"/>
        <w:rPr>
          <w:rFonts w:ascii="Tahoma" w:hAnsi="Tahoma" w:cs="Tahoma"/>
          <w:color w:val="000000"/>
        </w:rPr>
      </w:pPr>
    </w:p>
    <w:p w14:paraId="3023B462" w14:textId="77777777" w:rsidR="00070D68" w:rsidRDefault="006D73A4">
      <w:pPr>
        <w:pStyle w:val="Prrafodelista"/>
        <w:numPr>
          <w:ilvl w:val="0"/>
          <w:numId w:val="7"/>
        </w:numPr>
        <w:spacing w:after="0" w:line="240" w:lineRule="auto"/>
        <w:jc w:val="both"/>
        <w:rPr>
          <w:rFonts w:ascii="Tahoma" w:hAnsi="Tahoma" w:cs="Tahoma"/>
          <w:color w:val="000000" w:themeColor="text1"/>
        </w:rPr>
      </w:pPr>
      <w:r>
        <w:rPr>
          <w:rFonts w:ascii="Tahoma" w:hAnsi="Tahoma" w:cs="Tahoma"/>
          <w:color w:val="000000" w:themeColor="text1"/>
        </w:rPr>
        <w:t xml:space="preserve">Que sea </w:t>
      </w:r>
      <w:r>
        <w:rPr>
          <w:rFonts w:ascii="Tahoma" w:hAnsi="Tahoma" w:cs="Tahoma"/>
          <w:color w:val="000000" w:themeColor="text1"/>
          <w:u w:val="single"/>
        </w:rPr>
        <w:t>más adecuado recurrir a la adquisición que al arrendamiento</w:t>
      </w:r>
      <w:r>
        <w:rPr>
          <w:rFonts w:ascii="Tahoma" w:hAnsi="Tahoma" w:cs="Tahoma"/>
          <w:color w:val="000000" w:themeColor="text1"/>
        </w:rPr>
        <w:t xml:space="preserve"> de dicho equipamiento. </w:t>
      </w:r>
    </w:p>
    <w:p w14:paraId="64CBDFA7" w14:textId="77777777" w:rsidR="00070D68" w:rsidRDefault="00070D68">
      <w:pPr>
        <w:spacing w:after="0" w:line="240" w:lineRule="auto"/>
        <w:jc w:val="both"/>
        <w:rPr>
          <w:rFonts w:ascii="Tahoma" w:hAnsi="Tahoma" w:cs="Tahoma"/>
          <w:color w:val="000000"/>
        </w:rPr>
      </w:pPr>
    </w:p>
    <w:p w14:paraId="7C4FF184"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A este respecto no basta una simple declaración como acreditación, deberán explicar con claridad cómo y por qué cumplen cada requisito y justificarlo documentalmente en su caso, independientemente del resultado de las verificaciones que se realicen por los órganos de control. </w:t>
      </w:r>
    </w:p>
    <w:p w14:paraId="21F14BB7" w14:textId="77777777" w:rsidR="00070D68" w:rsidRDefault="00070D68">
      <w:pPr>
        <w:spacing w:after="0" w:line="240" w:lineRule="auto"/>
        <w:jc w:val="both"/>
        <w:rPr>
          <w:rFonts w:ascii="Tahoma" w:hAnsi="Tahoma" w:cs="Tahoma"/>
          <w:color w:val="000000"/>
        </w:rPr>
      </w:pPr>
    </w:p>
    <w:p w14:paraId="40F28193" w14:textId="77777777" w:rsidR="00070D68" w:rsidRDefault="00070D68">
      <w:pPr>
        <w:spacing w:after="0" w:line="240" w:lineRule="auto"/>
        <w:jc w:val="both"/>
        <w:rPr>
          <w:rFonts w:ascii="Tahoma" w:hAnsi="Tahoma" w:cs="Tahoma"/>
          <w:color w:val="000000"/>
        </w:rPr>
      </w:pPr>
    </w:p>
    <w:p w14:paraId="3261B2EE" w14:textId="77777777" w:rsidR="00070D68" w:rsidRDefault="006D73A4">
      <w:pPr>
        <w:spacing w:after="0" w:line="240" w:lineRule="auto"/>
        <w:rPr>
          <w:rFonts w:ascii="Tahoma" w:hAnsi="Tahoma" w:cs="Tahoma"/>
          <w:color w:val="000000"/>
          <w:u w:val="single"/>
        </w:rPr>
      </w:pPr>
      <w:r>
        <w:rPr>
          <w:rFonts w:ascii="Tahoma" w:hAnsi="Tahoma" w:cs="Tahoma"/>
          <w:u w:val="single"/>
        </w:rPr>
        <w:t>4.1.3. Arrendamiento</w:t>
      </w:r>
      <w:r>
        <w:rPr>
          <w:rFonts w:ascii="Tahoma" w:hAnsi="Tahoma" w:cs="Tahoma"/>
          <w:color w:val="000000"/>
          <w:u w:val="single"/>
        </w:rPr>
        <w:t xml:space="preserve">. </w:t>
      </w:r>
    </w:p>
    <w:p w14:paraId="691A15B9" w14:textId="77777777" w:rsidR="00070D68" w:rsidRDefault="00070D68">
      <w:pPr>
        <w:spacing w:after="0" w:line="240" w:lineRule="auto"/>
        <w:rPr>
          <w:rFonts w:ascii="Tahoma" w:hAnsi="Tahoma" w:cs="Tahoma"/>
          <w:color w:val="000000"/>
        </w:rPr>
      </w:pPr>
    </w:p>
    <w:p w14:paraId="28C03C11" w14:textId="77777777" w:rsidR="00070D68" w:rsidRDefault="006D73A4">
      <w:pPr>
        <w:spacing w:after="0" w:line="240" w:lineRule="auto"/>
        <w:jc w:val="both"/>
        <w:rPr>
          <w:rFonts w:ascii="Tahoma" w:hAnsi="Tahoma" w:cs="Tahoma"/>
          <w:color w:val="000000"/>
        </w:rPr>
      </w:pPr>
      <w:r>
        <w:rPr>
          <w:rFonts w:ascii="Tahoma" w:hAnsi="Tahoma" w:cs="Tahoma"/>
          <w:color w:val="000000"/>
        </w:rPr>
        <w:t>Será subvencionable el alquiler de equipos necesarios para la ejecución de los proyectos.</w:t>
      </w:r>
    </w:p>
    <w:p w14:paraId="71CD1431" w14:textId="77777777" w:rsidR="00070D68" w:rsidRDefault="00070D68">
      <w:pPr>
        <w:spacing w:after="0" w:line="240" w:lineRule="auto"/>
        <w:jc w:val="both"/>
        <w:rPr>
          <w:rFonts w:ascii="Tahoma" w:hAnsi="Tahoma" w:cs="Tahoma"/>
          <w:color w:val="000000"/>
        </w:rPr>
      </w:pPr>
    </w:p>
    <w:p w14:paraId="638C8898" w14:textId="77777777" w:rsidR="00070D68" w:rsidRDefault="006D73A4">
      <w:pPr>
        <w:pStyle w:val="Prrafodelista"/>
        <w:numPr>
          <w:ilvl w:val="1"/>
          <w:numId w:val="1"/>
        </w:numPr>
        <w:spacing w:after="0" w:line="240" w:lineRule="auto"/>
        <w:rPr>
          <w:rFonts w:ascii="Tahoma" w:hAnsi="Tahoma" w:cs="Tahoma"/>
          <w:b/>
          <w:color w:val="000000"/>
        </w:rPr>
      </w:pPr>
      <w:r>
        <w:rPr>
          <w:rFonts w:ascii="Tahoma" w:hAnsi="Tahoma" w:cs="Tahoma"/>
          <w:b/>
          <w:color w:val="000000"/>
        </w:rPr>
        <w:t xml:space="preserve">BIENES NO INVENTARIABLES </w:t>
      </w:r>
    </w:p>
    <w:p w14:paraId="21612588" w14:textId="77777777" w:rsidR="00070D68" w:rsidRDefault="00070D68">
      <w:pPr>
        <w:spacing w:after="0" w:line="240" w:lineRule="auto"/>
        <w:rPr>
          <w:rFonts w:ascii="Tahoma" w:hAnsi="Tahoma" w:cs="Tahoma"/>
          <w:color w:val="000000"/>
        </w:rPr>
      </w:pPr>
    </w:p>
    <w:p w14:paraId="26E9A4FB"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El material fungible y consumible, se considerará elegible dentro de la categoría Gastos de equipos siempre que sea necesario y exclusivo para la ejecución del proyecto. Dicho gasto </w:t>
      </w:r>
      <w:r>
        <w:rPr>
          <w:rFonts w:ascii="Tahoma" w:hAnsi="Tahoma" w:cs="Tahoma"/>
          <w:color w:val="000000"/>
          <w:u w:val="single"/>
        </w:rPr>
        <w:t>podrá declararse</w:t>
      </w:r>
      <w:r>
        <w:rPr>
          <w:rFonts w:ascii="Tahoma" w:hAnsi="Tahoma" w:cs="Tahoma"/>
          <w:color w:val="000000"/>
        </w:rPr>
        <w:t xml:space="preserve"> una vez se haya adquirido el mismo y </w:t>
      </w:r>
      <w:r>
        <w:rPr>
          <w:rFonts w:ascii="Tahoma" w:hAnsi="Tahoma" w:cs="Tahoma"/>
          <w:color w:val="000000"/>
          <w:u w:val="single"/>
        </w:rPr>
        <w:t>por la cantidad realmente consumida durante el periodo de la declaración de gastos correspondiente</w:t>
      </w:r>
      <w:r>
        <w:rPr>
          <w:rFonts w:ascii="Tahoma" w:hAnsi="Tahoma" w:cs="Tahoma"/>
          <w:color w:val="000000"/>
        </w:rPr>
        <w:t xml:space="preserve">. </w:t>
      </w:r>
    </w:p>
    <w:p w14:paraId="6C6AEB1A" w14:textId="77777777" w:rsidR="00070D68" w:rsidRDefault="00070D68">
      <w:pPr>
        <w:spacing w:after="0" w:line="240" w:lineRule="auto"/>
        <w:jc w:val="both"/>
        <w:rPr>
          <w:rFonts w:ascii="Tahoma" w:hAnsi="Tahoma" w:cs="Tahoma"/>
          <w:color w:val="000000"/>
        </w:rPr>
      </w:pPr>
    </w:p>
    <w:p w14:paraId="5CCA2DF1" w14:textId="77777777" w:rsidR="00070D68" w:rsidRDefault="006D73A4">
      <w:pPr>
        <w:spacing w:after="0" w:line="240" w:lineRule="auto"/>
        <w:jc w:val="both"/>
        <w:rPr>
          <w:rFonts w:ascii="Tahoma" w:hAnsi="Tahoma" w:cs="Tahoma"/>
          <w:color w:val="000000"/>
        </w:rPr>
      </w:pPr>
      <w:r>
        <w:rPr>
          <w:rFonts w:ascii="Tahoma" w:hAnsi="Tahoma" w:cs="Tahoma"/>
          <w:color w:val="000000"/>
        </w:rPr>
        <w:t xml:space="preserve">Es decir, en cada Declaración de Gastos Pagados sólo podrán imputar el gasto del material fungible efectivamente consumido durante el periodo de dicha declaración, en coherencia con lo que reflejen en el modelo de </w:t>
      </w:r>
      <w:r>
        <w:rPr>
          <w:rFonts w:ascii="Tahoma" w:hAnsi="Tahoma" w:cs="Tahoma"/>
          <w:color w:val="000000"/>
          <w:u w:val="single"/>
        </w:rPr>
        <w:t>Registro de Existencias (Ficha 5 – Anexo I - Registro de Existencias)</w:t>
      </w:r>
      <w:r>
        <w:rPr>
          <w:rFonts w:ascii="Tahoma" w:hAnsi="Tahoma" w:cs="Tahoma"/>
          <w:color w:val="000000"/>
        </w:rPr>
        <w:t xml:space="preserve"> que deben presentar en cada declaración en la que imputen este tipo de gastos.</w:t>
      </w:r>
    </w:p>
    <w:p w14:paraId="53516D29" w14:textId="77777777" w:rsidR="00070D68" w:rsidRDefault="00070D68">
      <w:pPr>
        <w:spacing w:after="0" w:line="240" w:lineRule="auto"/>
        <w:jc w:val="both"/>
        <w:rPr>
          <w:rFonts w:ascii="Tahoma" w:hAnsi="Tahoma" w:cs="Tahoma"/>
          <w:color w:val="000000"/>
        </w:rPr>
      </w:pPr>
    </w:p>
    <w:p w14:paraId="75D5AC56" w14:textId="77777777" w:rsidR="00070D68" w:rsidRDefault="006D73A4">
      <w:pPr>
        <w:tabs>
          <w:tab w:val="left" w:pos="2087"/>
        </w:tabs>
        <w:spacing w:after="0" w:line="240" w:lineRule="auto"/>
        <w:rPr>
          <w:color w:val="D62E4E"/>
        </w:rPr>
      </w:pPr>
      <w:r>
        <w:rPr>
          <w:rFonts w:ascii="Tahoma" w:hAnsi="Tahoma" w:cs="Tahoma"/>
          <w:color w:val="D62E4E"/>
        </w:rPr>
        <w:tab/>
      </w:r>
    </w:p>
    <w:p w14:paraId="21415568" w14:textId="77777777" w:rsidR="00070D68" w:rsidRDefault="006D73A4">
      <w:pPr>
        <w:spacing w:after="0" w:line="240" w:lineRule="auto"/>
        <w:rPr>
          <w:rFonts w:ascii="Tahoma" w:hAnsi="Tahoma" w:cs="Tahoma"/>
          <w:color w:val="4E81BC"/>
        </w:rPr>
      </w:pPr>
      <w:r>
        <w:rPr>
          <w:rFonts w:ascii="Tahoma" w:hAnsi="Tahoma" w:cs="Tahoma"/>
          <w:b/>
          <w:bCs/>
          <w:color w:val="4E81BC"/>
        </w:rPr>
        <w:t xml:space="preserve">5. PISTA DE AUDITORÍA </w:t>
      </w:r>
    </w:p>
    <w:p w14:paraId="62763B7D" w14:textId="77777777" w:rsidR="00070D68" w:rsidRDefault="00070D68">
      <w:pPr>
        <w:spacing w:after="0" w:line="240" w:lineRule="auto"/>
        <w:rPr>
          <w:rFonts w:ascii="Tahoma" w:hAnsi="Tahoma" w:cs="Tahoma"/>
          <w:color w:val="4E81BC"/>
        </w:rPr>
      </w:pPr>
    </w:p>
    <w:p w14:paraId="6CD519E7" w14:textId="77777777" w:rsidR="00070D68" w:rsidRDefault="006D73A4">
      <w:pPr>
        <w:spacing w:after="0" w:line="240" w:lineRule="auto"/>
        <w:jc w:val="both"/>
        <w:rPr>
          <w:rFonts w:ascii="Tahoma" w:hAnsi="Tahoma" w:cs="Tahoma"/>
        </w:rPr>
      </w:pPr>
      <w:r>
        <w:rPr>
          <w:rFonts w:ascii="Tahoma" w:hAnsi="Tahoma" w:cs="Tahoma"/>
        </w:rPr>
        <w:t xml:space="preserve">A efectos de control, los documentos justificativos de los equipamientos que deben formar parte de la </w:t>
      </w:r>
      <w:r>
        <w:rPr>
          <w:rFonts w:ascii="Tahoma" w:hAnsi="Tahoma" w:cs="Tahoma"/>
          <w:b/>
          <w:bCs/>
        </w:rPr>
        <w:t xml:space="preserve">pista de auditoría </w:t>
      </w:r>
      <w:r>
        <w:rPr>
          <w:rFonts w:ascii="Tahoma" w:hAnsi="Tahoma" w:cs="Tahoma"/>
        </w:rPr>
        <w:t xml:space="preserve">son: </w:t>
      </w:r>
    </w:p>
    <w:p w14:paraId="464F978C" w14:textId="77777777" w:rsidR="00070D68" w:rsidRDefault="006D73A4">
      <w:pPr>
        <w:tabs>
          <w:tab w:val="left" w:pos="4850"/>
        </w:tabs>
        <w:spacing w:after="0" w:line="240" w:lineRule="auto"/>
        <w:jc w:val="both"/>
        <w:rPr>
          <w:rFonts w:ascii="Tahoma" w:hAnsi="Tahoma" w:cs="Tahoma"/>
        </w:rPr>
      </w:pPr>
      <w:r>
        <w:rPr>
          <w:rFonts w:ascii="Tahoma" w:hAnsi="Tahoma" w:cs="Tahoma"/>
        </w:rPr>
        <w:tab/>
      </w:r>
    </w:p>
    <w:p w14:paraId="7675AD99" w14:textId="77777777" w:rsidR="00070D68" w:rsidRDefault="006D73A4">
      <w:pPr>
        <w:spacing w:after="0" w:line="240" w:lineRule="auto"/>
        <w:rPr>
          <w:rFonts w:ascii="Tahoma" w:hAnsi="Tahoma" w:cs="Tahoma"/>
          <w:u w:val="single"/>
        </w:rPr>
      </w:pPr>
      <w:r>
        <w:rPr>
          <w:rFonts w:ascii="Tahoma" w:hAnsi="Tahoma" w:cs="Tahoma"/>
          <w:u w:val="single"/>
        </w:rPr>
        <w:t>5.1. BIENES INVENTARIABLES:</w:t>
      </w:r>
    </w:p>
    <w:p w14:paraId="1B91BB53" w14:textId="77777777" w:rsidR="00070D68" w:rsidRDefault="00070D68">
      <w:pPr>
        <w:spacing w:after="0" w:line="240" w:lineRule="auto"/>
        <w:rPr>
          <w:rFonts w:ascii="Arial" w:hAnsi="Arial" w:cs="Arial"/>
        </w:rPr>
      </w:pPr>
    </w:p>
    <w:p w14:paraId="40CC12A1" w14:textId="77777777" w:rsidR="00070D68" w:rsidRDefault="006D73A4">
      <w:pPr>
        <w:spacing w:after="0" w:line="240" w:lineRule="auto"/>
        <w:jc w:val="both"/>
        <w:rPr>
          <w:rFonts w:ascii="Tahoma" w:hAnsi="Tahoma" w:cs="Tahoma"/>
        </w:rPr>
      </w:pPr>
      <w:r>
        <w:rPr>
          <w:rFonts w:ascii="Tahoma" w:hAnsi="Tahoma" w:cs="Tahoma"/>
        </w:rPr>
        <w:t xml:space="preserve">Para justificar los gastos en bienes de equipo </w:t>
      </w:r>
      <w:proofErr w:type="spellStart"/>
      <w:r>
        <w:rPr>
          <w:rFonts w:ascii="Tahoma" w:hAnsi="Tahoma" w:cs="Tahoma"/>
        </w:rPr>
        <w:t>inventariables</w:t>
      </w:r>
      <w:proofErr w:type="spellEnd"/>
      <w:r>
        <w:rPr>
          <w:rFonts w:ascii="Tahoma" w:hAnsi="Tahoma" w:cs="Tahoma"/>
        </w:rPr>
        <w:t xml:space="preserve"> es necesario presentar la siguiente documentación: </w:t>
      </w:r>
    </w:p>
    <w:p w14:paraId="6FF37C28" w14:textId="77777777" w:rsidR="00070D68" w:rsidRDefault="006D73A4">
      <w:pPr>
        <w:pStyle w:val="Prrafodelista"/>
        <w:numPr>
          <w:ilvl w:val="0"/>
          <w:numId w:val="3"/>
        </w:numPr>
        <w:spacing w:before="120" w:after="149" w:line="240" w:lineRule="auto"/>
        <w:ind w:left="714" w:hanging="357"/>
        <w:contextualSpacing w:val="0"/>
        <w:jc w:val="both"/>
        <w:rPr>
          <w:rFonts w:ascii="Tahoma" w:hAnsi="Tahoma" w:cs="Tahoma"/>
        </w:rPr>
      </w:pPr>
      <w:r>
        <w:rPr>
          <w:rFonts w:ascii="Tahoma" w:hAnsi="Tahoma" w:cs="Tahoma"/>
        </w:rPr>
        <w:t xml:space="preserve">En caso de </w:t>
      </w:r>
      <w:r>
        <w:rPr>
          <w:rFonts w:ascii="Tahoma" w:hAnsi="Tahoma" w:cs="Tahoma"/>
          <w:u w:val="single"/>
        </w:rPr>
        <w:t>adquisición</w:t>
      </w:r>
      <w:r>
        <w:rPr>
          <w:rFonts w:ascii="Tahoma" w:hAnsi="Tahoma" w:cs="Tahoma"/>
        </w:rPr>
        <w:t xml:space="preserve"> de equipamiento, además de los justificantes de compra y pago según lo explicado </w:t>
      </w:r>
      <w:r>
        <w:rPr>
          <w:rFonts w:ascii="Tahoma" w:hAnsi="Tahoma" w:cs="Tahoma"/>
          <w:highlight w:val="yellow"/>
        </w:rPr>
        <w:t>en las normas de subvencionabilidad</w:t>
      </w:r>
      <w:r>
        <w:rPr>
          <w:rFonts w:ascii="Tahoma" w:hAnsi="Tahoma" w:cs="Tahoma"/>
        </w:rPr>
        <w:t xml:space="preserve"> será indispensable la presentación de </w:t>
      </w:r>
      <w:r>
        <w:rPr>
          <w:rFonts w:ascii="Tahoma" w:hAnsi="Tahoma" w:cs="Tahoma"/>
          <w:b/>
          <w:u w:val="single"/>
        </w:rPr>
        <w:t>una Declaración e informe sellado y firmado por el responsable de la entidad</w:t>
      </w:r>
      <w:r>
        <w:rPr>
          <w:rFonts w:ascii="Tahoma" w:hAnsi="Tahoma" w:cs="Tahoma"/>
        </w:rPr>
        <w:t xml:space="preserve"> (conforme modelo Ficha 5 -Anexo II – Declaración Adquisición) </w:t>
      </w:r>
      <w:r>
        <w:rPr>
          <w:rFonts w:ascii="Tahoma" w:hAnsi="Tahoma" w:cs="Tahoma"/>
          <w:b/>
          <w:u w:val="single"/>
        </w:rPr>
        <w:t>en el que se justifique el cumplimiento de los requisitos señalados en el punto 4.1.2</w:t>
      </w:r>
      <w:r>
        <w:rPr>
          <w:rFonts w:ascii="Tahoma" w:hAnsi="Tahoma" w:cs="Tahoma"/>
          <w:b/>
        </w:rPr>
        <w:t>.</w:t>
      </w:r>
      <w:r>
        <w:rPr>
          <w:rFonts w:ascii="Tahoma" w:hAnsi="Tahoma" w:cs="Tahoma"/>
        </w:rPr>
        <w:t xml:space="preserve"> </w:t>
      </w:r>
    </w:p>
    <w:p w14:paraId="6AEF0A48" w14:textId="77777777" w:rsidR="00070D68" w:rsidRDefault="006D73A4">
      <w:pPr>
        <w:pStyle w:val="Prrafodelista"/>
        <w:numPr>
          <w:ilvl w:val="0"/>
          <w:numId w:val="3"/>
        </w:numPr>
        <w:spacing w:before="120" w:after="149" w:line="240" w:lineRule="auto"/>
        <w:ind w:left="714" w:hanging="357"/>
        <w:contextualSpacing w:val="0"/>
        <w:jc w:val="both"/>
        <w:rPr>
          <w:rFonts w:ascii="Tahoma" w:hAnsi="Tahoma" w:cs="Tahoma"/>
          <w:color w:val="000000"/>
        </w:rPr>
      </w:pPr>
      <w:r>
        <w:rPr>
          <w:rFonts w:ascii="Tahoma" w:hAnsi="Tahoma" w:cs="Tahoma"/>
          <w:color w:val="000000"/>
        </w:rPr>
        <w:t xml:space="preserve">En caso de </w:t>
      </w:r>
      <w:r>
        <w:rPr>
          <w:rFonts w:ascii="Tahoma" w:hAnsi="Tahoma" w:cs="Tahoma"/>
          <w:color w:val="000000"/>
          <w:u w:val="single"/>
        </w:rPr>
        <w:t>alquiler</w:t>
      </w:r>
      <w:r>
        <w:rPr>
          <w:rFonts w:ascii="Tahoma" w:hAnsi="Tahoma" w:cs="Tahoma"/>
          <w:color w:val="000000"/>
        </w:rPr>
        <w:t xml:space="preserve"> de equipamiento, será necesario adjuntar la factura de alquiler, el justificante del pago y, en su caso, el contrato. </w:t>
      </w:r>
    </w:p>
    <w:p w14:paraId="6F6A60D1" w14:textId="77777777" w:rsidR="00070D68" w:rsidRDefault="006D73A4">
      <w:pPr>
        <w:spacing w:after="120" w:line="240" w:lineRule="auto"/>
        <w:ind w:left="708"/>
        <w:jc w:val="both"/>
        <w:rPr>
          <w:rFonts w:ascii="Tahoma" w:hAnsi="Tahoma" w:cs="Tahoma"/>
          <w:color w:val="000000"/>
        </w:rPr>
      </w:pPr>
      <w:r>
        <w:rPr>
          <w:rFonts w:ascii="Tahoma" w:hAnsi="Tahoma" w:cs="Tahoma"/>
          <w:color w:val="000000"/>
        </w:rPr>
        <w:t xml:space="preserve">No se admitirán facturas de alquiler de equipamiento cuyo valor de mercado sea inferior al precio del citado alquiler. </w:t>
      </w:r>
    </w:p>
    <w:p w14:paraId="5F112B15" w14:textId="77777777" w:rsidR="00FF2F2B" w:rsidRDefault="006D73A4">
      <w:pPr>
        <w:pStyle w:val="Prrafodelista"/>
        <w:numPr>
          <w:ilvl w:val="0"/>
          <w:numId w:val="4"/>
        </w:numPr>
        <w:spacing w:after="120" w:line="240" w:lineRule="auto"/>
        <w:contextualSpacing w:val="0"/>
        <w:jc w:val="both"/>
        <w:rPr>
          <w:rFonts w:ascii="Tahoma" w:hAnsi="Tahoma" w:cs="Tahoma"/>
          <w:color w:val="000000"/>
        </w:rPr>
      </w:pPr>
      <w:r>
        <w:rPr>
          <w:rFonts w:ascii="Tahoma" w:hAnsi="Tahoma" w:cs="Tahoma"/>
          <w:color w:val="000000"/>
        </w:rPr>
        <w:t xml:space="preserve">En caso de </w:t>
      </w:r>
      <w:r>
        <w:rPr>
          <w:rFonts w:ascii="Tahoma" w:hAnsi="Tahoma" w:cs="Tahoma"/>
          <w:color w:val="000000"/>
          <w:u w:val="single"/>
        </w:rPr>
        <w:t>amortización</w:t>
      </w:r>
      <w:r>
        <w:rPr>
          <w:rFonts w:ascii="Tahoma" w:hAnsi="Tahoma" w:cs="Tahoma"/>
          <w:color w:val="000000"/>
        </w:rPr>
        <w:t xml:space="preserve"> de equipamiento</w:t>
      </w:r>
      <w:r w:rsidR="00FF2F2B">
        <w:rPr>
          <w:rFonts w:ascii="Tahoma" w:hAnsi="Tahoma" w:cs="Tahoma"/>
          <w:color w:val="000000"/>
        </w:rPr>
        <w:t>:</w:t>
      </w:r>
      <w:r>
        <w:rPr>
          <w:rFonts w:ascii="Tahoma" w:hAnsi="Tahoma" w:cs="Tahoma"/>
          <w:color w:val="000000"/>
        </w:rPr>
        <w:t xml:space="preserve"> </w:t>
      </w:r>
    </w:p>
    <w:p w14:paraId="33E2DCF6" w14:textId="1585E2F3" w:rsidR="00A54186" w:rsidRPr="00D035B5" w:rsidRDefault="00A54186" w:rsidP="00A54186">
      <w:pPr>
        <w:pStyle w:val="NormalWeb"/>
        <w:spacing w:before="120" w:beforeAutospacing="0" w:after="120" w:afterAutospacing="0"/>
        <w:ind w:left="360"/>
        <w:jc w:val="both"/>
        <w:rPr>
          <w:rFonts w:ascii="Tahoma" w:hAnsi="Tahoma" w:cs="Tahoma"/>
          <w:sz w:val="22"/>
          <w:szCs w:val="22"/>
          <w:highlight w:val="green"/>
        </w:rPr>
      </w:pPr>
      <w:r w:rsidRPr="00D035B5">
        <w:rPr>
          <w:rStyle w:val="Textoennegrita"/>
          <w:rFonts w:ascii="Tahoma" w:hAnsi="Tahoma" w:cs="Tahoma"/>
          <w:sz w:val="22"/>
          <w:szCs w:val="22"/>
          <w:highlight w:val="green"/>
        </w:rPr>
        <w:t>a) Primera declaración que incluye amortización del equipamiento</w:t>
      </w:r>
      <w:r w:rsidR="00D035B5" w:rsidRPr="00D035B5">
        <w:rPr>
          <w:rStyle w:val="Textoennegrita"/>
          <w:rFonts w:ascii="Tahoma" w:hAnsi="Tahoma" w:cs="Tahoma"/>
          <w:sz w:val="22"/>
          <w:szCs w:val="22"/>
          <w:highlight w:val="green"/>
        </w:rPr>
        <w:t>:</w:t>
      </w:r>
    </w:p>
    <w:p w14:paraId="214397F8" w14:textId="77777777" w:rsidR="00A54186" w:rsidRPr="00D035B5" w:rsidRDefault="00A54186" w:rsidP="00A54186">
      <w:pPr>
        <w:pStyle w:val="NormalWeb"/>
        <w:spacing w:before="120" w:beforeAutospacing="0" w:after="120" w:afterAutospacing="0"/>
        <w:ind w:left="360"/>
        <w:jc w:val="both"/>
        <w:rPr>
          <w:rFonts w:ascii="Tahoma" w:hAnsi="Tahoma" w:cs="Tahoma"/>
          <w:sz w:val="22"/>
          <w:szCs w:val="22"/>
          <w:highlight w:val="green"/>
        </w:rPr>
      </w:pPr>
      <w:r w:rsidRPr="00D035B5">
        <w:rPr>
          <w:rFonts w:ascii="Tahoma" w:hAnsi="Tahoma" w:cs="Tahoma"/>
          <w:sz w:val="22"/>
          <w:szCs w:val="22"/>
          <w:highlight w:val="green"/>
        </w:rPr>
        <w:t>La primera vez que se declare un gasto de amortización correspondiente a un equipamiento, deberá adjuntarse la siguiente documentación:</w:t>
      </w:r>
    </w:p>
    <w:p w14:paraId="3929CD53" w14:textId="7D962AEC" w:rsidR="00A54186" w:rsidRPr="00D035B5" w:rsidRDefault="00A54186" w:rsidP="00A54186">
      <w:pPr>
        <w:pStyle w:val="NormalWeb"/>
        <w:spacing w:before="120" w:beforeAutospacing="0" w:after="120" w:afterAutospacing="0"/>
        <w:ind w:left="708"/>
        <w:jc w:val="both"/>
        <w:rPr>
          <w:rFonts w:ascii="Tahoma" w:hAnsi="Tahoma" w:cs="Tahoma"/>
          <w:sz w:val="22"/>
          <w:szCs w:val="22"/>
          <w:highlight w:val="green"/>
        </w:rPr>
      </w:pPr>
      <w:r w:rsidRPr="00A54ECC">
        <w:rPr>
          <w:rFonts w:ascii="Segoe UI Symbol" w:hAnsi="Segoe UI Symbol" w:cs="Segoe UI Symbol"/>
          <w:sz w:val="22"/>
          <w:szCs w:val="22"/>
          <w:highlight w:val="green"/>
        </w:rPr>
        <w:t>✓</w:t>
      </w:r>
      <w:r w:rsidRPr="00A54ECC">
        <w:rPr>
          <w:rFonts w:ascii="Tahoma" w:hAnsi="Tahoma" w:cs="Tahoma"/>
          <w:sz w:val="22"/>
          <w:szCs w:val="22"/>
          <w:highlight w:val="green"/>
        </w:rPr>
        <w:t xml:space="preserve"> </w:t>
      </w:r>
      <w:r w:rsidRPr="00A54ECC">
        <w:rPr>
          <w:rStyle w:val="Textoennegrita"/>
          <w:rFonts w:ascii="Tahoma" w:hAnsi="Tahoma" w:cs="Tahoma"/>
          <w:sz w:val="22"/>
          <w:szCs w:val="22"/>
          <w:highlight w:val="green"/>
        </w:rPr>
        <w:t>Justifica</w:t>
      </w:r>
      <w:r w:rsidR="00A54ECC" w:rsidRPr="00A54ECC">
        <w:rPr>
          <w:rStyle w:val="Textoennegrita"/>
          <w:rFonts w:ascii="Tahoma" w:hAnsi="Tahoma" w:cs="Tahoma"/>
          <w:sz w:val="22"/>
          <w:szCs w:val="22"/>
          <w:highlight w:val="green"/>
        </w:rPr>
        <w:t>ntes</w:t>
      </w:r>
      <w:r w:rsidRPr="00A54ECC">
        <w:rPr>
          <w:rStyle w:val="Textoennegrita"/>
          <w:rFonts w:ascii="Tahoma" w:hAnsi="Tahoma" w:cs="Tahoma"/>
          <w:sz w:val="22"/>
          <w:szCs w:val="22"/>
          <w:highlight w:val="green"/>
        </w:rPr>
        <w:t xml:space="preserve"> </w:t>
      </w:r>
      <w:r w:rsidRPr="00A54ECC">
        <w:rPr>
          <w:rStyle w:val="Textoennegrita"/>
          <w:rFonts w:ascii="Tahoma" w:hAnsi="Tahoma" w:cs="Tahoma"/>
          <w:sz w:val="22"/>
          <w:szCs w:val="22"/>
        </w:rPr>
        <w:t xml:space="preserve">de </w:t>
      </w:r>
      <w:r w:rsidRPr="00D035B5">
        <w:rPr>
          <w:rStyle w:val="Textoennegrita"/>
          <w:rFonts w:ascii="Tahoma" w:hAnsi="Tahoma" w:cs="Tahoma"/>
          <w:sz w:val="22"/>
          <w:szCs w:val="22"/>
        </w:rPr>
        <w:t xml:space="preserve">la adquisición y del pago del </w:t>
      </w:r>
      <w:r w:rsidRPr="00D035B5">
        <w:rPr>
          <w:rStyle w:val="Textoennegrita"/>
          <w:rFonts w:ascii="Tahoma" w:hAnsi="Tahoma" w:cs="Tahoma"/>
          <w:sz w:val="22"/>
          <w:szCs w:val="22"/>
          <w:highlight w:val="green"/>
        </w:rPr>
        <w:t>equipamiento.</w:t>
      </w:r>
    </w:p>
    <w:p w14:paraId="13B6C6E4" w14:textId="77777777" w:rsidR="00A54186" w:rsidRPr="00D035B5" w:rsidRDefault="00A54186" w:rsidP="00A54186">
      <w:pPr>
        <w:pStyle w:val="NormalWeb"/>
        <w:spacing w:before="120" w:beforeAutospacing="0" w:after="120" w:afterAutospacing="0"/>
        <w:ind w:left="708"/>
        <w:jc w:val="both"/>
        <w:rPr>
          <w:rFonts w:ascii="Tahoma" w:hAnsi="Tahoma" w:cs="Tahoma"/>
          <w:sz w:val="22"/>
          <w:szCs w:val="22"/>
          <w:highlight w:val="green"/>
        </w:rPr>
      </w:pPr>
      <w:r w:rsidRPr="00D035B5">
        <w:rPr>
          <w:rFonts w:ascii="Segoe UI Symbol" w:hAnsi="Segoe UI Symbol" w:cs="Segoe UI Symbol"/>
          <w:sz w:val="22"/>
          <w:szCs w:val="22"/>
          <w:highlight w:val="green"/>
        </w:rPr>
        <w:lastRenderedPageBreak/>
        <w:t>✓</w:t>
      </w:r>
      <w:r w:rsidRPr="00D035B5">
        <w:rPr>
          <w:rFonts w:ascii="Tahoma" w:hAnsi="Tahoma" w:cs="Tahoma"/>
          <w:sz w:val="22"/>
          <w:szCs w:val="22"/>
          <w:highlight w:val="green"/>
        </w:rPr>
        <w:t xml:space="preserve"> </w:t>
      </w:r>
      <w:r w:rsidRPr="00D035B5">
        <w:rPr>
          <w:rStyle w:val="Textoennegrita"/>
          <w:rFonts w:ascii="Tahoma" w:hAnsi="Tahoma" w:cs="Tahoma"/>
          <w:sz w:val="22"/>
          <w:szCs w:val="22"/>
          <w:highlight w:val="green"/>
        </w:rPr>
        <w:t>Cuadro Financiero de Amortización (Ficha 5 – Anexo III)</w:t>
      </w:r>
      <w:r w:rsidRPr="00D035B5">
        <w:rPr>
          <w:rFonts w:ascii="Tahoma" w:hAnsi="Tahoma" w:cs="Tahoma"/>
          <w:sz w:val="22"/>
          <w:szCs w:val="22"/>
          <w:highlight w:val="green"/>
        </w:rPr>
        <w:t xml:space="preserve">, elaborado conforme a las condiciones establecidas en el apartado 4.1.1. </w:t>
      </w:r>
      <w:proofErr w:type="gramStart"/>
      <w:r w:rsidRPr="00D035B5">
        <w:rPr>
          <w:rFonts w:ascii="Tahoma" w:hAnsi="Tahoma" w:cs="Tahoma"/>
          <w:sz w:val="22"/>
          <w:szCs w:val="22"/>
          <w:highlight w:val="green"/>
        </w:rPr>
        <w:t>debidamente</w:t>
      </w:r>
      <w:proofErr w:type="gramEnd"/>
      <w:r w:rsidRPr="00D035B5">
        <w:rPr>
          <w:rFonts w:ascii="Tahoma" w:hAnsi="Tahoma" w:cs="Tahoma"/>
          <w:sz w:val="22"/>
          <w:szCs w:val="22"/>
          <w:highlight w:val="green"/>
        </w:rPr>
        <w:t xml:space="preserve"> cumplimentado:</w:t>
      </w:r>
    </w:p>
    <w:p w14:paraId="65F8D538" w14:textId="77777777" w:rsidR="00A54186" w:rsidRPr="00D035B5" w:rsidRDefault="00A54186" w:rsidP="00A54186">
      <w:pPr>
        <w:pStyle w:val="NormalWeb"/>
        <w:numPr>
          <w:ilvl w:val="0"/>
          <w:numId w:val="14"/>
        </w:numPr>
        <w:tabs>
          <w:tab w:val="clear" w:pos="720"/>
          <w:tab w:val="num" w:pos="1428"/>
        </w:tabs>
        <w:spacing w:before="120" w:beforeAutospacing="0" w:after="120" w:afterAutospacing="0"/>
        <w:ind w:left="1428"/>
        <w:jc w:val="both"/>
        <w:rPr>
          <w:rFonts w:ascii="Tahoma" w:hAnsi="Tahoma" w:cs="Tahoma"/>
          <w:sz w:val="22"/>
          <w:szCs w:val="22"/>
          <w:highlight w:val="green"/>
        </w:rPr>
      </w:pPr>
      <w:r w:rsidRPr="00D035B5">
        <w:rPr>
          <w:rFonts w:ascii="Tahoma" w:hAnsi="Tahoma" w:cs="Tahoma"/>
          <w:sz w:val="22"/>
          <w:szCs w:val="22"/>
          <w:highlight w:val="green"/>
        </w:rPr>
        <w:t>en formato PDF, firmado por el encargado de las actuaciones; y</w:t>
      </w:r>
    </w:p>
    <w:p w14:paraId="1618AE9F" w14:textId="77777777" w:rsidR="00A54186" w:rsidRPr="00D035B5" w:rsidRDefault="00A54186" w:rsidP="00A54186">
      <w:pPr>
        <w:pStyle w:val="NormalWeb"/>
        <w:numPr>
          <w:ilvl w:val="0"/>
          <w:numId w:val="14"/>
        </w:numPr>
        <w:tabs>
          <w:tab w:val="clear" w:pos="720"/>
          <w:tab w:val="num" w:pos="1428"/>
        </w:tabs>
        <w:spacing w:before="120" w:beforeAutospacing="0" w:after="120" w:afterAutospacing="0"/>
        <w:ind w:left="1428"/>
        <w:jc w:val="both"/>
        <w:rPr>
          <w:rFonts w:ascii="Tahoma" w:hAnsi="Tahoma" w:cs="Tahoma"/>
          <w:sz w:val="22"/>
          <w:szCs w:val="22"/>
          <w:highlight w:val="green"/>
        </w:rPr>
      </w:pPr>
      <w:r w:rsidRPr="00D035B5">
        <w:rPr>
          <w:rFonts w:ascii="Tahoma" w:hAnsi="Tahoma" w:cs="Tahoma"/>
          <w:sz w:val="22"/>
          <w:szCs w:val="22"/>
          <w:highlight w:val="green"/>
        </w:rPr>
        <w:t>en formato Excel.</w:t>
      </w:r>
    </w:p>
    <w:p w14:paraId="4BEFC51B" w14:textId="7C9E90B6" w:rsidR="00A54186" w:rsidRPr="00D035B5" w:rsidRDefault="00A54186" w:rsidP="00A54186">
      <w:pPr>
        <w:pStyle w:val="NormalWeb"/>
        <w:spacing w:before="120" w:beforeAutospacing="0" w:after="120" w:afterAutospacing="0"/>
        <w:ind w:left="696"/>
        <w:jc w:val="both"/>
        <w:rPr>
          <w:rFonts w:ascii="Tahoma" w:hAnsi="Tahoma" w:cs="Tahoma"/>
          <w:sz w:val="22"/>
          <w:szCs w:val="22"/>
          <w:highlight w:val="green"/>
        </w:rPr>
      </w:pPr>
      <w:r w:rsidRPr="00D035B5">
        <w:rPr>
          <w:rFonts w:ascii="Segoe UI Symbol" w:hAnsi="Segoe UI Symbol" w:cs="Segoe UI Symbol"/>
          <w:sz w:val="22"/>
          <w:szCs w:val="22"/>
        </w:rPr>
        <w:t>✓</w:t>
      </w:r>
      <w:r w:rsidRPr="00D035B5">
        <w:rPr>
          <w:rFonts w:ascii="Tahoma" w:hAnsi="Tahoma" w:cs="Tahoma"/>
          <w:sz w:val="22"/>
          <w:szCs w:val="22"/>
        </w:rPr>
        <w:t xml:space="preserve"> </w:t>
      </w:r>
      <w:r w:rsidRPr="00D035B5">
        <w:rPr>
          <w:rStyle w:val="Textoennegrita"/>
          <w:rFonts w:ascii="Tahoma" w:hAnsi="Tahoma" w:cs="Tahoma"/>
          <w:sz w:val="22"/>
          <w:szCs w:val="22"/>
          <w:highlight w:val="green"/>
        </w:rPr>
        <w:t xml:space="preserve">Documentación acreditativa </w:t>
      </w:r>
      <w:r w:rsidRPr="00D035B5">
        <w:rPr>
          <w:rStyle w:val="Textoennegrita"/>
          <w:rFonts w:ascii="Tahoma" w:hAnsi="Tahoma" w:cs="Tahoma"/>
          <w:b w:val="0"/>
          <w:sz w:val="22"/>
          <w:szCs w:val="22"/>
          <w:highlight w:val="green"/>
        </w:rPr>
        <w:t>del</w:t>
      </w:r>
      <w:r w:rsidRPr="00D035B5">
        <w:rPr>
          <w:rStyle w:val="Textoennegrita"/>
          <w:rFonts w:ascii="Tahoma" w:hAnsi="Tahoma" w:cs="Tahoma"/>
          <w:sz w:val="22"/>
          <w:szCs w:val="22"/>
          <w:highlight w:val="green"/>
        </w:rPr>
        <w:t xml:space="preserve"> criterio y método de amortización aplicado</w:t>
      </w:r>
      <w:r w:rsidRPr="00D035B5">
        <w:rPr>
          <w:rFonts w:ascii="Tahoma" w:hAnsi="Tahoma" w:cs="Tahoma"/>
          <w:sz w:val="22"/>
          <w:szCs w:val="22"/>
          <w:highlight w:val="green"/>
        </w:rPr>
        <w:t>,</w:t>
      </w:r>
      <w:r w:rsidRPr="00D035B5">
        <w:rPr>
          <w:rFonts w:ascii="Tahoma" w:hAnsi="Tahoma" w:cs="Tahoma"/>
          <w:sz w:val="22"/>
          <w:szCs w:val="22"/>
        </w:rPr>
        <w:t xml:space="preserve"> que deberá </w:t>
      </w:r>
      <w:r w:rsidR="00D035B5" w:rsidRPr="00D035B5">
        <w:rPr>
          <w:rFonts w:ascii="Tahoma" w:hAnsi="Tahoma" w:cs="Tahoma"/>
          <w:strike/>
          <w:sz w:val="22"/>
          <w:szCs w:val="22"/>
          <w:highlight w:val="green"/>
        </w:rPr>
        <w:t>coincidir con el utilizado en la contabilidad de la entidad y</w:t>
      </w:r>
      <w:r w:rsidR="00D035B5" w:rsidRPr="00D035B5">
        <w:rPr>
          <w:rFonts w:ascii="Tahoma" w:hAnsi="Tahoma" w:cs="Tahoma"/>
          <w:sz w:val="22"/>
          <w:szCs w:val="22"/>
          <w:highlight w:val="green"/>
        </w:rPr>
        <w:t xml:space="preserve"> </w:t>
      </w:r>
      <w:r w:rsidRPr="00D035B5">
        <w:rPr>
          <w:rFonts w:ascii="Tahoma" w:hAnsi="Tahoma" w:cs="Tahoma"/>
          <w:sz w:val="22"/>
          <w:szCs w:val="22"/>
        </w:rPr>
        <w:t>respetar los límites establecidos por la normativa nacional aplicable: normativa del Impuesto sobre Sociedades, para los beneficiarios de Canarias, y Código del Impuesto sobre el Rendimiento de las Personas Colectivas (CIRC), para los beneficiarios portugueses.</w:t>
      </w:r>
    </w:p>
    <w:p w14:paraId="48697141" w14:textId="77777777" w:rsidR="00A54186" w:rsidRPr="00D035B5" w:rsidRDefault="00A54186" w:rsidP="00A54186">
      <w:pPr>
        <w:pStyle w:val="NormalWeb"/>
        <w:spacing w:before="120" w:beforeAutospacing="0" w:after="120" w:afterAutospacing="0"/>
        <w:ind w:left="696"/>
        <w:jc w:val="both"/>
        <w:rPr>
          <w:rFonts w:ascii="Tahoma" w:hAnsi="Tahoma" w:cs="Tahoma"/>
          <w:sz w:val="22"/>
          <w:szCs w:val="22"/>
          <w:highlight w:val="green"/>
        </w:rPr>
      </w:pPr>
      <w:r w:rsidRPr="00D035B5">
        <w:rPr>
          <w:rFonts w:ascii="Segoe UI Symbol" w:hAnsi="Segoe UI Symbol" w:cs="Segoe UI Symbol"/>
          <w:sz w:val="22"/>
          <w:szCs w:val="22"/>
          <w:highlight w:val="green"/>
        </w:rPr>
        <w:t>✓</w:t>
      </w:r>
      <w:r w:rsidRPr="00D035B5">
        <w:rPr>
          <w:rFonts w:ascii="Tahoma" w:hAnsi="Tahoma" w:cs="Tahoma"/>
          <w:sz w:val="22"/>
          <w:szCs w:val="22"/>
          <w:highlight w:val="green"/>
        </w:rPr>
        <w:t xml:space="preserve"> </w:t>
      </w:r>
      <w:r w:rsidRPr="00D035B5">
        <w:rPr>
          <w:rStyle w:val="Textoennegrita"/>
          <w:rFonts w:ascii="Tahoma" w:hAnsi="Tahoma" w:cs="Tahoma"/>
          <w:sz w:val="22"/>
          <w:szCs w:val="22"/>
          <w:highlight w:val="green"/>
        </w:rPr>
        <w:t>Documentación contable acreditativa de la amortización registrada en la contabilidad de la entidad</w:t>
      </w:r>
      <w:r w:rsidRPr="00D035B5">
        <w:rPr>
          <w:rFonts w:ascii="Tahoma" w:hAnsi="Tahoma" w:cs="Tahoma"/>
          <w:sz w:val="22"/>
          <w:szCs w:val="22"/>
          <w:highlight w:val="green"/>
        </w:rPr>
        <w:t xml:space="preserve"> correspondiente al periodo declarado (extracto, asiento contable o documento contable de valor probatorio equivalente).</w:t>
      </w:r>
    </w:p>
    <w:p w14:paraId="102A994B" w14:textId="19A5E1C6" w:rsidR="00A54186" w:rsidRPr="00D035B5" w:rsidRDefault="00A54186" w:rsidP="00A54186">
      <w:pPr>
        <w:pStyle w:val="NormalWeb"/>
        <w:spacing w:before="120" w:beforeAutospacing="0" w:after="120" w:afterAutospacing="0"/>
        <w:ind w:left="696"/>
        <w:jc w:val="both"/>
        <w:rPr>
          <w:rFonts w:ascii="Tahoma" w:hAnsi="Tahoma" w:cs="Tahoma"/>
          <w:sz w:val="22"/>
          <w:szCs w:val="22"/>
        </w:rPr>
      </w:pPr>
      <w:r w:rsidRPr="00D035B5">
        <w:rPr>
          <w:rFonts w:ascii="Segoe UI Symbol" w:hAnsi="Segoe UI Symbol" w:cs="Segoe UI Symbol"/>
          <w:sz w:val="22"/>
          <w:szCs w:val="22"/>
        </w:rPr>
        <w:t>✓</w:t>
      </w:r>
      <w:r w:rsidRPr="00D035B5">
        <w:rPr>
          <w:rFonts w:ascii="Tahoma" w:hAnsi="Tahoma" w:cs="Tahoma"/>
          <w:sz w:val="22"/>
          <w:szCs w:val="22"/>
        </w:rPr>
        <w:t xml:space="preserve"> </w:t>
      </w:r>
      <w:r w:rsidRPr="00D035B5">
        <w:rPr>
          <w:rStyle w:val="Textoennegrita"/>
          <w:rFonts w:ascii="Tahoma" w:hAnsi="Tahoma" w:cs="Tahoma"/>
          <w:sz w:val="22"/>
          <w:szCs w:val="22"/>
        </w:rPr>
        <w:t xml:space="preserve">Declaración </w:t>
      </w:r>
      <w:r w:rsidRPr="00D035B5">
        <w:rPr>
          <w:rStyle w:val="Textoennegrita"/>
          <w:rFonts w:ascii="Tahoma" w:hAnsi="Tahoma" w:cs="Tahoma"/>
          <w:b w:val="0"/>
          <w:sz w:val="22"/>
          <w:szCs w:val="22"/>
        </w:rPr>
        <w:t xml:space="preserve">sobre que en la adquisición del equipamiento no se han utilizado </w:t>
      </w:r>
      <w:r w:rsidRPr="00D035B5">
        <w:rPr>
          <w:rStyle w:val="Textoennegrita"/>
          <w:rFonts w:ascii="Tahoma" w:hAnsi="Tahoma" w:cs="Tahoma"/>
          <w:sz w:val="22"/>
          <w:szCs w:val="22"/>
        </w:rPr>
        <w:t>subvenciones nacionales o comunitarias</w:t>
      </w:r>
      <w:r w:rsidRPr="00D035B5">
        <w:rPr>
          <w:rStyle w:val="Textoennegrita"/>
          <w:rFonts w:ascii="Tahoma" w:hAnsi="Tahoma" w:cs="Tahoma"/>
          <w:b w:val="0"/>
          <w:sz w:val="22"/>
          <w:szCs w:val="22"/>
        </w:rPr>
        <w:t xml:space="preserve">, firmada </w:t>
      </w:r>
      <w:r w:rsidRPr="00A54ECC">
        <w:rPr>
          <w:rStyle w:val="Textoennegrita"/>
          <w:rFonts w:ascii="Tahoma" w:hAnsi="Tahoma" w:cs="Tahoma"/>
          <w:b w:val="0"/>
          <w:sz w:val="22"/>
          <w:szCs w:val="22"/>
        </w:rPr>
        <w:t>y sellada</w:t>
      </w:r>
      <w:r w:rsidR="00A54ECC" w:rsidRPr="00A54ECC">
        <w:rPr>
          <w:rStyle w:val="Textoennegrita"/>
          <w:rFonts w:ascii="Tahoma" w:hAnsi="Tahoma" w:cs="Tahoma"/>
          <w:b w:val="0"/>
          <w:sz w:val="22"/>
          <w:szCs w:val="22"/>
        </w:rPr>
        <w:t>.</w:t>
      </w:r>
    </w:p>
    <w:p w14:paraId="4A49AE3E" w14:textId="4A971D48" w:rsidR="00A54186" w:rsidRPr="00D035B5" w:rsidRDefault="00A54186" w:rsidP="00A54186">
      <w:pPr>
        <w:pStyle w:val="NormalWeb"/>
        <w:spacing w:before="120" w:beforeAutospacing="0" w:after="120" w:afterAutospacing="0"/>
        <w:ind w:left="336"/>
        <w:jc w:val="both"/>
        <w:rPr>
          <w:rFonts w:ascii="Tahoma" w:hAnsi="Tahoma" w:cs="Tahoma"/>
          <w:sz w:val="22"/>
          <w:szCs w:val="22"/>
          <w:highlight w:val="green"/>
        </w:rPr>
      </w:pPr>
      <w:r w:rsidRPr="00D035B5">
        <w:rPr>
          <w:rStyle w:val="Textoennegrita"/>
          <w:rFonts w:ascii="Tahoma" w:hAnsi="Tahoma" w:cs="Tahoma"/>
          <w:sz w:val="22"/>
          <w:szCs w:val="22"/>
          <w:highlight w:val="green"/>
        </w:rPr>
        <w:t>b) Segunda y posteriores declaraciones que incluya amortización del mismo equipamiento</w:t>
      </w:r>
    </w:p>
    <w:p w14:paraId="07AE63A8" w14:textId="77777777" w:rsidR="00A54186" w:rsidRPr="00D035B5" w:rsidRDefault="00A54186" w:rsidP="00A54186">
      <w:pPr>
        <w:pStyle w:val="NormalWeb"/>
        <w:spacing w:before="120" w:beforeAutospacing="0" w:after="120" w:afterAutospacing="0"/>
        <w:ind w:left="336"/>
        <w:jc w:val="both"/>
        <w:rPr>
          <w:rFonts w:ascii="Tahoma" w:hAnsi="Tahoma" w:cs="Tahoma"/>
          <w:sz w:val="22"/>
          <w:szCs w:val="22"/>
          <w:highlight w:val="green"/>
        </w:rPr>
      </w:pPr>
      <w:r w:rsidRPr="00D035B5">
        <w:rPr>
          <w:rFonts w:ascii="Tahoma" w:hAnsi="Tahoma" w:cs="Tahoma"/>
          <w:sz w:val="22"/>
          <w:szCs w:val="22"/>
          <w:highlight w:val="green"/>
        </w:rPr>
        <w:t>En las siguientes declaraciones de amortización del mismo equipamiento únicamente será necesario adjuntar:</w:t>
      </w:r>
    </w:p>
    <w:p w14:paraId="4831E36C" w14:textId="77777777" w:rsidR="00A54186" w:rsidRPr="00D035B5" w:rsidRDefault="00A54186" w:rsidP="00A54186">
      <w:pPr>
        <w:pStyle w:val="NormalWeb"/>
        <w:spacing w:before="120" w:beforeAutospacing="0" w:after="120" w:afterAutospacing="0"/>
        <w:ind w:left="708"/>
        <w:jc w:val="both"/>
        <w:rPr>
          <w:rFonts w:ascii="Tahoma" w:hAnsi="Tahoma" w:cs="Tahoma"/>
          <w:sz w:val="22"/>
          <w:szCs w:val="22"/>
          <w:highlight w:val="green"/>
        </w:rPr>
      </w:pPr>
      <w:r w:rsidRPr="00D035B5">
        <w:rPr>
          <w:rFonts w:ascii="Segoe UI Symbol" w:hAnsi="Segoe UI Symbol" w:cs="Segoe UI Symbol"/>
          <w:sz w:val="22"/>
          <w:szCs w:val="22"/>
          <w:highlight w:val="green"/>
        </w:rPr>
        <w:t>✓</w:t>
      </w:r>
      <w:r w:rsidRPr="00D035B5">
        <w:rPr>
          <w:rFonts w:ascii="Tahoma" w:hAnsi="Tahoma" w:cs="Tahoma"/>
          <w:sz w:val="22"/>
          <w:szCs w:val="22"/>
          <w:highlight w:val="green"/>
        </w:rPr>
        <w:t xml:space="preserve"> </w:t>
      </w:r>
      <w:r w:rsidRPr="00D035B5">
        <w:rPr>
          <w:rStyle w:val="Textoennegrita"/>
          <w:rFonts w:ascii="Tahoma" w:hAnsi="Tahoma" w:cs="Tahoma"/>
          <w:sz w:val="22"/>
          <w:szCs w:val="22"/>
          <w:highlight w:val="green"/>
        </w:rPr>
        <w:t>Cuadro Financiero de Amortización (Ficha 5 – Anexo III)</w:t>
      </w:r>
      <w:r w:rsidRPr="00D035B5">
        <w:rPr>
          <w:rFonts w:ascii="Tahoma" w:hAnsi="Tahoma" w:cs="Tahoma"/>
          <w:sz w:val="22"/>
          <w:szCs w:val="22"/>
          <w:highlight w:val="green"/>
        </w:rPr>
        <w:t xml:space="preserve"> actualizado para el periodo objeto de declaración, presentado en formato </w:t>
      </w:r>
      <w:proofErr w:type="spellStart"/>
      <w:r w:rsidRPr="00D035B5">
        <w:rPr>
          <w:rFonts w:ascii="Tahoma" w:hAnsi="Tahoma" w:cs="Tahoma"/>
          <w:sz w:val="22"/>
          <w:szCs w:val="22"/>
          <w:highlight w:val="green"/>
        </w:rPr>
        <w:t>Execel</w:t>
      </w:r>
      <w:proofErr w:type="spellEnd"/>
      <w:r w:rsidRPr="00D035B5">
        <w:rPr>
          <w:rFonts w:ascii="Tahoma" w:hAnsi="Tahoma" w:cs="Tahoma"/>
          <w:sz w:val="22"/>
          <w:szCs w:val="22"/>
          <w:highlight w:val="green"/>
        </w:rPr>
        <w:t xml:space="preserve"> y en PDF firmado por el encargado de las actuaciones.</w:t>
      </w:r>
    </w:p>
    <w:p w14:paraId="561A37E6" w14:textId="72FE8EEC" w:rsidR="00FF2F2B" w:rsidRPr="00A54186" w:rsidRDefault="00A54186" w:rsidP="00A54186">
      <w:pPr>
        <w:pStyle w:val="NormalWeb"/>
        <w:spacing w:before="120" w:beforeAutospacing="0" w:after="120" w:afterAutospacing="0"/>
        <w:ind w:left="708"/>
        <w:jc w:val="both"/>
        <w:rPr>
          <w:rFonts w:ascii="Tahoma" w:hAnsi="Tahoma" w:cs="Tahoma"/>
          <w:sz w:val="22"/>
          <w:szCs w:val="22"/>
        </w:rPr>
      </w:pPr>
      <w:r w:rsidRPr="00D035B5">
        <w:rPr>
          <w:rFonts w:ascii="Segoe UI Symbol" w:hAnsi="Segoe UI Symbol" w:cs="Segoe UI Symbol"/>
          <w:sz w:val="22"/>
          <w:szCs w:val="22"/>
          <w:highlight w:val="green"/>
        </w:rPr>
        <w:t>✓</w:t>
      </w:r>
      <w:r w:rsidRPr="00D035B5">
        <w:rPr>
          <w:rFonts w:ascii="Tahoma" w:hAnsi="Tahoma" w:cs="Tahoma"/>
          <w:sz w:val="22"/>
          <w:szCs w:val="22"/>
          <w:highlight w:val="green"/>
        </w:rPr>
        <w:t xml:space="preserve"> </w:t>
      </w:r>
      <w:r w:rsidRPr="00D035B5">
        <w:rPr>
          <w:rStyle w:val="Textoennegrita"/>
          <w:rFonts w:ascii="Tahoma" w:hAnsi="Tahoma" w:cs="Tahoma"/>
          <w:sz w:val="22"/>
          <w:szCs w:val="22"/>
          <w:highlight w:val="green"/>
        </w:rPr>
        <w:t xml:space="preserve">Documentación contable </w:t>
      </w:r>
      <w:proofErr w:type="spellStart"/>
      <w:r w:rsidRPr="00D035B5">
        <w:rPr>
          <w:rStyle w:val="Textoennegrita"/>
          <w:rFonts w:ascii="Tahoma" w:hAnsi="Tahoma" w:cs="Tahoma"/>
          <w:sz w:val="22"/>
          <w:szCs w:val="22"/>
          <w:highlight w:val="green"/>
        </w:rPr>
        <w:t>acre</w:t>
      </w:r>
      <w:r w:rsidR="00E553DE">
        <w:rPr>
          <w:rStyle w:val="Textoennegrita"/>
          <w:rFonts w:ascii="Tahoma" w:hAnsi="Tahoma" w:cs="Tahoma"/>
          <w:sz w:val="22"/>
          <w:szCs w:val="22"/>
          <w:highlight w:val="green"/>
        </w:rPr>
        <w:t>h</w:t>
      </w:r>
      <w:r w:rsidRPr="00D035B5">
        <w:rPr>
          <w:rStyle w:val="Textoennegrita"/>
          <w:rFonts w:ascii="Tahoma" w:hAnsi="Tahoma" w:cs="Tahoma"/>
          <w:sz w:val="22"/>
          <w:szCs w:val="22"/>
          <w:highlight w:val="green"/>
        </w:rPr>
        <w:t>ditativa</w:t>
      </w:r>
      <w:proofErr w:type="spellEnd"/>
      <w:r w:rsidRPr="00D035B5">
        <w:rPr>
          <w:rStyle w:val="Textoennegrita"/>
          <w:rFonts w:ascii="Tahoma" w:hAnsi="Tahoma" w:cs="Tahoma"/>
          <w:sz w:val="22"/>
          <w:szCs w:val="22"/>
          <w:highlight w:val="green"/>
        </w:rPr>
        <w:t xml:space="preserve"> de la amortización registrada en la contabilidad de la entidad</w:t>
      </w:r>
      <w:r w:rsidRPr="00D035B5">
        <w:rPr>
          <w:rFonts w:ascii="Tahoma" w:hAnsi="Tahoma" w:cs="Tahoma"/>
          <w:sz w:val="22"/>
          <w:szCs w:val="22"/>
          <w:highlight w:val="green"/>
        </w:rPr>
        <w:t xml:space="preserve"> correspondiente al periodo declarado (extracto, asiento contable o documento contable de valor probatorio equivalente).</w:t>
      </w:r>
    </w:p>
    <w:p w14:paraId="46DF4B58" w14:textId="77777777" w:rsidR="00FF2F2B" w:rsidRPr="00D4660D" w:rsidRDefault="00FF2F2B" w:rsidP="00D4660D">
      <w:pPr>
        <w:pStyle w:val="Default"/>
        <w:jc w:val="both"/>
        <w:rPr>
          <w:sz w:val="22"/>
          <w:szCs w:val="22"/>
        </w:rPr>
      </w:pPr>
    </w:p>
    <w:p w14:paraId="180E2D74" w14:textId="5B4C4D1A" w:rsidR="00356B92" w:rsidRPr="00D4660D" w:rsidRDefault="00356B92" w:rsidP="00D4660D">
      <w:pPr>
        <w:pStyle w:val="Default"/>
        <w:jc w:val="both"/>
        <w:rPr>
          <w:sz w:val="22"/>
          <w:szCs w:val="22"/>
        </w:rPr>
      </w:pPr>
      <w:r w:rsidRPr="00D4660D">
        <w:rPr>
          <w:sz w:val="22"/>
          <w:szCs w:val="22"/>
        </w:rPr>
        <w:t>Además, en todos los casos s</w:t>
      </w:r>
      <w:r w:rsidR="006D73A4" w:rsidRPr="00D4660D">
        <w:rPr>
          <w:sz w:val="22"/>
          <w:szCs w:val="22"/>
        </w:rPr>
        <w:t>e deberá</w:t>
      </w:r>
      <w:r w:rsidRPr="00D4660D">
        <w:rPr>
          <w:sz w:val="22"/>
          <w:szCs w:val="22"/>
        </w:rPr>
        <w:t>:</w:t>
      </w:r>
    </w:p>
    <w:p w14:paraId="0D03BEED" w14:textId="053BD870" w:rsidR="00356B92" w:rsidRPr="00356B92" w:rsidRDefault="00356B92" w:rsidP="00356B92">
      <w:pPr>
        <w:pStyle w:val="NormalWeb"/>
        <w:numPr>
          <w:ilvl w:val="0"/>
          <w:numId w:val="15"/>
        </w:numPr>
        <w:spacing w:before="120" w:beforeAutospacing="0" w:after="120" w:afterAutospacing="0"/>
        <w:jc w:val="both"/>
        <w:rPr>
          <w:rFonts w:ascii="Tahoma" w:hAnsi="Tahoma" w:cs="Tahoma"/>
          <w:sz w:val="22"/>
          <w:szCs w:val="22"/>
          <w:highlight w:val="green"/>
        </w:rPr>
      </w:pPr>
      <w:r w:rsidRPr="00E553DE">
        <w:rPr>
          <w:rFonts w:ascii="Tahoma" w:hAnsi="Tahoma" w:cs="Tahoma"/>
          <w:color w:val="000000"/>
          <w:sz w:val="22"/>
          <w:szCs w:val="22"/>
        </w:rPr>
        <w:t>Aportar</w:t>
      </w:r>
      <w:r>
        <w:rPr>
          <w:rFonts w:ascii="Tahoma" w:hAnsi="Tahoma" w:cs="Tahoma"/>
          <w:color w:val="000000"/>
        </w:rPr>
        <w:t xml:space="preserve"> </w:t>
      </w:r>
      <w:r>
        <w:rPr>
          <w:rStyle w:val="Textoennegrita"/>
          <w:rFonts w:ascii="Tahoma" w:hAnsi="Tahoma" w:cs="Tahoma"/>
          <w:sz w:val="22"/>
          <w:szCs w:val="22"/>
          <w:highlight w:val="green"/>
        </w:rPr>
        <w:t>d</w:t>
      </w:r>
      <w:r w:rsidRPr="00D035B5">
        <w:rPr>
          <w:rStyle w:val="Textoennegrita"/>
          <w:rFonts w:ascii="Tahoma" w:hAnsi="Tahoma" w:cs="Tahoma"/>
          <w:sz w:val="22"/>
          <w:szCs w:val="22"/>
          <w:highlight w:val="green"/>
        </w:rPr>
        <w:t xml:space="preserve">ocumentación que permita acreditar la efectiva existencia del equipamiento </w:t>
      </w:r>
      <w:r w:rsidRPr="00D035B5">
        <w:rPr>
          <w:rFonts w:ascii="Tahoma" w:hAnsi="Tahoma" w:cs="Tahoma"/>
          <w:sz w:val="22"/>
          <w:szCs w:val="22"/>
          <w:highlight w:val="green"/>
        </w:rPr>
        <w:t>(fotografías u otros documentos justificativos, cuando proceda).</w:t>
      </w:r>
    </w:p>
    <w:p w14:paraId="7F5A522C" w14:textId="4A40A2ED" w:rsidR="00D2688D" w:rsidRPr="00356B92" w:rsidRDefault="00356B92" w:rsidP="00356B92">
      <w:pPr>
        <w:pStyle w:val="Prrafodelista"/>
        <w:numPr>
          <w:ilvl w:val="0"/>
          <w:numId w:val="15"/>
        </w:numPr>
        <w:tabs>
          <w:tab w:val="left" w:pos="348"/>
        </w:tabs>
        <w:spacing w:before="120" w:after="137" w:line="240" w:lineRule="auto"/>
        <w:jc w:val="both"/>
        <w:rPr>
          <w:rFonts w:ascii="Tahoma" w:hAnsi="Tahoma" w:cs="Tahoma"/>
          <w:strike/>
          <w:color w:val="000000"/>
        </w:rPr>
      </w:pPr>
      <w:r w:rsidRPr="00356B92">
        <w:rPr>
          <w:rFonts w:ascii="Tahoma" w:hAnsi="Tahoma" w:cs="Tahoma"/>
          <w:color w:val="000000"/>
        </w:rPr>
        <w:t>C</w:t>
      </w:r>
      <w:r w:rsidR="006D73A4" w:rsidRPr="00356B92">
        <w:rPr>
          <w:rFonts w:ascii="Tahoma" w:hAnsi="Tahoma" w:cs="Tahoma"/>
          <w:color w:val="000000"/>
        </w:rPr>
        <w:t xml:space="preserve">umplir con las </w:t>
      </w:r>
      <w:r w:rsidR="006D73A4" w:rsidRPr="00356B92">
        <w:rPr>
          <w:rFonts w:ascii="Tahoma" w:hAnsi="Tahoma" w:cs="Tahoma"/>
          <w:b/>
          <w:color w:val="000000"/>
        </w:rPr>
        <w:t>normas de visibilidad, transparencia y comunicació</w:t>
      </w:r>
      <w:r w:rsidR="006D73A4" w:rsidRPr="00356B92">
        <w:rPr>
          <w:rFonts w:ascii="Tahoma" w:hAnsi="Tahoma" w:cs="Tahoma"/>
          <w:color w:val="000000"/>
        </w:rPr>
        <w:t>n, según lo establecido en la Ficha técnica 7 (Gastos de visibilidad, transparencia y comunicación).</w:t>
      </w:r>
      <w:r w:rsidR="00D5576E" w:rsidRPr="00356B92">
        <w:rPr>
          <w:rFonts w:ascii="Tahoma" w:hAnsi="Tahoma" w:cs="Tahoma"/>
          <w:color w:val="000000"/>
        </w:rPr>
        <w:t xml:space="preserve"> </w:t>
      </w:r>
    </w:p>
    <w:p w14:paraId="314B3ECF" w14:textId="77777777" w:rsidR="00070D68" w:rsidRDefault="006D73A4">
      <w:pPr>
        <w:pStyle w:val="Default"/>
        <w:jc w:val="both"/>
        <w:rPr>
          <w:sz w:val="22"/>
          <w:szCs w:val="22"/>
        </w:rPr>
      </w:pPr>
      <w:r>
        <w:rPr>
          <w:sz w:val="22"/>
          <w:szCs w:val="22"/>
        </w:rPr>
        <w:t xml:space="preserve">En el caso de que el equipamiento vaya a estar ubicado en un Tercer País participante, será necesario aportar un </w:t>
      </w:r>
      <w:r>
        <w:rPr>
          <w:b/>
          <w:sz w:val="22"/>
          <w:szCs w:val="22"/>
        </w:rPr>
        <w:t>documento de cesión del mismo firmado por parte del beneficiario FEDER y por el socio de tercer país que lo recibe</w:t>
      </w:r>
      <w:r>
        <w:rPr>
          <w:sz w:val="22"/>
          <w:szCs w:val="22"/>
        </w:rPr>
        <w:t>, donde conste la localización del equipamiento, la duración de la cesión, que el beneficiario de la cesión debe cumplir con las normas del programa y que el equipamiento debe estar ubicado en un lugar donde se pueda acceder en cualquier momento para su verificación.</w:t>
      </w:r>
    </w:p>
    <w:p w14:paraId="2EB568DC" w14:textId="77777777" w:rsidR="00070D68" w:rsidRDefault="00070D68">
      <w:pPr>
        <w:pStyle w:val="Default"/>
        <w:rPr>
          <w:color w:val="00B0F0"/>
          <w:sz w:val="22"/>
          <w:szCs w:val="22"/>
        </w:rPr>
      </w:pPr>
    </w:p>
    <w:p w14:paraId="00849BB7" w14:textId="77777777" w:rsidR="00070D68" w:rsidRDefault="006D73A4">
      <w:pPr>
        <w:spacing w:after="0" w:line="240" w:lineRule="auto"/>
        <w:rPr>
          <w:rFonts w:ascii="Tahoma" w:hAnsi="Tahoma" w:cs="Tahoma"/>
          <w:b/>
          <w:color w:val="000000"/>
          <w:u w:val="single"/>
        </w:rPr>
      </w:pPr>
      <w:r>
        <w:rPr>
          <w:rFonts w:ascii="Tahoma" w:hAnsi="Tahoma" w:cs="Tahoma"/>
          <w:u w:val="single"/>
        </w:rPr>
        <w:t xml:space="preserve">5.2. BIENES NO INVENTARIABLES: </w:t>
      </w:r>
    </w:p>
    <w:p w14:paraId="7A565C25" w14:textId="77777777" w:rsidR="00070D68" w:rsidRDefault="00070D68">
      <w:pPr>
        <w:spacing w:after="0" w:line="240" w:lineRule="auto"/>
        <w:rPr>
          <w:rFonts w:ascii="Tahoma" w:hAnsi="Tahoma" w:cs="Tahoma"/>
          <w:color w:val="000000"/>
        </w:rPr>
      </w:pPr>
    </w:p>
    <w:p w14:paraId="5E19FF23" w14:textId="77777777" w:rsidR="00070D68" w:rsidRDefault="006D73A4">
      <w:pPr>
        <w:spacing w:after="0" w:line="240" w:lineRule="auto"/>
        <w:jc w:val="both"/>
        <w:rPr>
          <w:rFonts w:ascii="Tahoma" w:hAnsi="Tahoma" w:cs="Tahoma"/>
          <w:color w:val="000000"/>
        </w:rPr>
      </w:pPr>
      <w:r>
        <w:rPr>
          <w:rFonts w:ascii="Tahoma" w:hAnsi="Tahoma" w:cs="Tahoma"/>
          <w:color w:val="000000"/>
        </w:rPr>
        <w:lastRenderedPageBreak/>
        <w:t xml:space="preserve">Para justificar los gastos en bienes de equipo no </w:t>
      </w:r>
      <w:proofErr w:type="spellStart"/>
      <w:r>
        <w:rPr>
          <w:rFonts w:ascii="Tahoma" w:hAnsi="Tahoma" w:cs="Tahoma"/>
          <w:color w:val="000000"/>
        </w:rPr>
        <w:t>inventariables</w:t>
      </w:r>
      <w:proofErr w:type="spellEnd"/>
      <w:r>
        <w:rPr>
          <w:rFonts w:ascii="Tahoma" w:hAnsi="Tahoma" w:cs="Tahoma"/>
          <w:color w:val="000000"/>
        </w:rPr>
        <w:t xml:space="preserve"> los beneficiarios deben aportar la siguiente documentación para garantizar una pista de auditoría adecuada:</w:t>
      </w:r>
    </w:p>
    <w:p w14:paraId="265DC54C" w14:textId="77777777" w:rsidR="00070D68" w:rsidRDefault="00070D68">
      <w:pPr>
        <w:spacing w:after="0" w:line="240" w:lineRule="auto"/>
        <w:jc w:val="both"/>
        <w:rPr>
          <w:rFonts w:ascii="Tahoma" w:hAnsi="Tahoma" w:cs="Tahoma"/>
          <w:color w:val="000000"/>
        </w:rPr>
      </w:pPr>
    </w:p>
    <w:p w14:paraId="7666B771" w14:textId="77777777" w:rsidR="00070D68" w:rsidRDefault="006D73A4">
      <w:pPr>
        <w:pStyle w:val="Prrafodelista"/>
        <w:numPr>
          <w:ilvl w:val="0"/>
          <w:numId w:val="4"/>
        </w:numPr>
        <w:spacing w:after="149" w:line="240" w:lineRule="auto"/>
        <w:ind w:left="714" w:hanging="357"/>
        <w:contextualSpacing w:val="0"/>
        <w:jc w:val="both"/>
        <w:rPr>
          <w:rFonts w:ascii="Tahoma" w:hAnsi="Tahoma" w:cs="Tahoma"/>
          <w:color w:val="000000"/>
        </w:rPr>
      </w:pPr>
      <w:r>
        <w:rPr>
          <w:rFonts w:ascii="Tahoma" w:hAnsi="Tahoma" w:cs="Tahoma"/>
          <w:color w:val="000000"/>
        </w:rPr>
        <w:t xml:space="preserve">Factura en la que conste una clara identificación del fungible y/o consumible adquirido (evitando referencias genéricas), así como las cantidades adquiridas. </w:t>
      </w:r>
    </w:p>
    <w:p w14:paraId="5D986B27" w14:textId="77777777" w:rsidR="00070D68" w:rsidRDefault="006D73A4">
      <w:pPr>
        <w:pStyle w:val="Prrafodelista"/>
        <w:numPr>
          <w:ilvl w:val="0"/>
          <w:numId w:val="4"/>
        </w:numPr>
        <w:spacing w:after="149" w:line="240" w:lineRule="auto"/>
        <w:ind w:left="714" w:hanging="357"/>
        <w:contextualSpacing w:val="0"/>
        <w:jc w:val="both"/>
        <w:rPr>
          <w:rFonts w:ascii="Tahoma" w:hAnsi="Tahoma" w:cs="Tahoma"/>
          <w:color w:val="000000"/>
        </w:rPr>
      </w:pPr>
      <w:r>
        <w:rPr>
          <w:rFonts w:ascii="Tahoma" w:hAnsi="Tahoma" w:cs="Tahoma"/>
          <w:color w:val="000000"/>
        </w:rPr>
        <w:t xml:space="preserve">Documento acreditativo del pago. </w:t>
      </w:r>
    </w:p>
    <w:p w14:paraId="7C83498F" w14:textId="1DE69F87" w:rsidR="0036709D" w:rsidRDefault="006D73A4" w:rsidP="0036709D">
      <w:pPr>
        <w:pStyle w:val="Prrafodelista"/>
        <w:numPr>
          <w:ilvl w:val="0"/>
          <w:numId w:val="4"/>
        </w:numPr>
        <w:spacing w:after="0" w:line="240" w:lineRule="auto"/>
        <w:ind w:left="714" w:hanging="357"/>
        <w:contextualSpacing w:val="0"/>
        <w:jc w:val="both"/>
        <w:rPr>
          <w:rFonts w:ascii="Tahoma" w:hAnsi="Tahoma" w:cs="Tahoma"/>
          <w:color w:val="000000"/>
        </w:rPr>
      </w:pPr>
      <w:r>
        <w:rPr>
          <w:rFonts w:ascii="Tahoma" w:hAnsi="Tahoma" w:cs="Tahoma"/>
          <w:color w:val="000000"/>
          <w:u w:val="single"/>
        </w:rPr>
        <w:t>Modelo de Registro de Existencias</w:t>
      </w:r>
      <w:r>
        <w:rPr>
          <w:rFonts w:ascii="Tahoma" w:hAnsi="Tahoma" w:cs="Tahoma"/>
          <w:color w:val="000000"/>
        </w:rPr>
        <w:t xml:space="preserve"> (Ficha 5 – Anexo I) debidamente cumplimentado, correspondiente al periodo de gastos incluidos en la declaración realizada, firmado </w:t>
      </w:r>
      <w:bookmarkStart w:id="0" w:name="_GoBack"/>
      <w:bookmarkEnd w:id="0"/>
      <w:r>
        <w:rPr>
          <w:rFonts w:ascii="Tahoma" w:hAnsi="Tahoma" w:cs="Tahoma"/>
          <w:color w:val="000000"/>
        </w:rPr>
        <w:t xml:space="preserve">por el encargado de las actuaciones. </w:t>
      </w:r>
    </w:p>
    <w:p w14:paraId="3D0D161D" w14:textId="77777777" w:rsidR="0036709D" w:rsidRDefault="0036709D" w:rsidP="0036709D">
      <w:pPr>
        <w:pStyle w:val="Prrafodelista"/>
        <w:spacing w:after="0" w:line="240" w:lineRule="auto"/>
        <w:ind w:left="714"/>
        <w:contextualSpacing w:val="0"/>
        <w:jc w:val="both"/>
        <w:rPr>
          <w:rFonts w:ascii="Tahoma" w:hAnsi="Tahoma" w:cs="Tahoma"/>
          <w:color w:val="000000"/>
        </w:rPr>
      </w:pPr>
    </w:p>
    <w:p w14:paraId="72974331" w14:textId="3F08E2F8" w:rsidR="00070D68" w:rsidRPr="0036709D" w:rsidRDefault="006762A8" w:rsidP="0021569C">
      <w:pPr>
        <w:pStyle w:val="Prrafodelista"/>
        <w:spacing w:after="0" w:line="240" w:lineRule="auto"/>
        <w:ind w:left="714"/>
        <w:contextualSpacing w:val="0"/>
        <w:jc w:val="both"/>
        <w:rPr>
          <w:rFonts w:ascii="Tahoma" w:hAnsi="Tahoma" w:cs="Tahoma"/>
          <w:color w:val="000000"/>
        </w:rPr>
      </w:pPr>
      <w:r>
        <w:rPr>
          <w:rFonts w:ascii="Tahoma" w:hAnsi="Tahoma" w:cs="Tahoma"/>
        </w:rPr>
        <w:t>En los r</w:t>
      </w:r>
      <w:r w:rsidR="006D73A4" w:rsidRPr="0021569C">
        <w:rPr>
          <w:rFonts w:ascii="Tahoma" w:hAnsi="Tahoma" w:cs="Tahoma"/>
        </w:rPr>
        <w:t>egistros contables</w:t>
      </w:r>
      <w:r w:rsidR="0036709D" w:rsidRPr="0021569C">
        <w:rPr>
          <w:rFonts w:ascii="Tahoma" w:hAnsi="Tahoma" w:cs="Tahoma"/>
        </w:rPr>
        <w:t xml:space="preserve"> </w:t>
      </w:r>
      <w:r w:rsidR="006D73A4" w:rsidRPr="003A3BD0">
        <w:rPr>
          <w:rFonts w:ascii="Tahoma" w:hAnsi="Tahoma" w:cs="Tahoma"/>
        </w:rPr>
        <w:t xml:space="preserve">deberá figurar el correspondiente reflejo de dichas existencias, de manera que pueda ser verificable su imputación al proyecto y diferenciándose contablemente las existencias cofinanciadas afectas al proyecto de las no cofinanciadas. </w:t>
      </w:r>
      <w:r w:rsidR="006D73A4" w:rsidRPr="0036709D">
        <w:rPr>
          <w:rFonts w:ascii="Tahoma" w:hAnsi="Tahoma" w:cs="Tahoma"/>
          <w:color w:val="000000"/>
        </w:rPr>
        <w:t xml:space="preserve">Asimismo, la imputación de los costes se hará en base al método FIFO (primera entrada, primera salida), valorándose las existencias consumidas en el mismo orden que entraron. </w:t>
      </w:r>
    </w:p>
    <w:p w14:paraId="2FF99D65" w14:textId="77777777" w:rsidR="00070D68" w:rsidRDefault="00070D68">
      <w:pPr>
        <w:spacing w:after="0" w:line="240" w:lineRule="auto"/>
        <w:ind w:left="708"/>
        <w:jc w:val="both"/>
        <w:rPr>
          <w:rFonts w:ascii="Tahoma" w:hAnsi="Tahoma" w:cs="Tahoma"/>
          <w:color w:val="000000"/>
        </w:rPr>
      </w:pPr>
    </w:p>
    <w:p w14:paraId="1618096E" w14:textId="77777777" w:rsidR="00070D68" w:rsidRDefault="006D73A4">
      <w:pPr>
        <w:pStyle w:val="Prrafodelista"/>
        <w:numPr>
          <w:ilvl w:val="0"/>
          <w:numId w:val="4"/>
        </w:numPr>
        <w:spacing w:after="120" w:line="240" w:lineRule="auto"/>
        <w:contextualSpacing w:val="0"/>
        <w:jc w:val="both"/>
        <w:rPr>
          <w:rFonts w:ascii="Tahoma" w:hAnsi="Tahoma" w:cs="Tahoma"/>
          <w:color w:val="000000"/>
        </w:rPr>
      </w:pPr>
      <w:r>
        <w:rPr>
          <w:rFonts w:ascii="Tahoma" w:hAnsi="Tahoma" w:cs="Tahoma"/>
          <w:color w:val="000000"/>
          <w:u w:val="single"/>
        </w:rPr>
        <w:t>Informe justificativo del gasto declarado</w:t>
      </w:r>
      <w:r>
        <w:rPr>
          <w:rFonts w:ascii="Tahoma" w:hAnsi="Tahoma" w:cs="Tahoma"/>
          <w:color w:val="000000"/>
        </w:rPr>
        <w:t xml:space="preserve">, con el siguiente contenido mínimo: </w:t>
      </w:r>
    </w:p>
    <w:p w14:paraId="332E7D5B" w14:textId="77777777" w:rsidR="00070D68" w:rsidRDefault="006D73A4">
      <w:pPr>
        <w:pStyle w:val="Prrafodelista"/>
        <w:numPr>
          <w:ilvl w:val="0"/>
          <w:numId w:val="5"/>
        </w:numPr>
        <w:spacing w:after="135" w:line="240" w:lineRule="auto"/>
        <w:jc w:val="both"/>
        <w:rPr>
          <w:rFonts w:ascii="Tahoma" w:hAnsi="Tahoma" w:cs="Tahoma"/>
          <w:color w:val="000000"/>
        </w:rPr>
      </w:pPr>
      <w:r>
        <w:rPr>
          <w:rFonts w:ascii="Tahoma" w:hAnsi="Tahoma" w:cs="Tahoma"/>
          <w:color w:val="000000"/>
        </w:rPr>
        <w:t xml:space="preserve">Detalle e identificación de los fungibles adquiridos cuyo gasto se declara, así como la necesidad de los mismos y su relación con el objeto del proyecto. </w:t>
      </w:r>
    </w:p>
    <w:p w14:paraId="198BCEF9" w14:textId="77777777" w:rsidR="00070D68" w:rsidRDefault="006D73A4">
      <w:pPr>
        <w:pStyle w:val="Prrafodelista"/>
        <w:numPr>
          <w:ilvl w:val="0"/>
          <w:numId w:val="5"/>
        </w:numPr>
        <w:spacing w:after="0" w:line="240" w:lineRule="auto"/>
        <w:jc w:val="both"/>
        <w:rPr>
          <w:rFonts w:ascii="Tahoma" w:hAnsi="Tahoma" w:cs="Tahoma"/>
          <w:color w:val="000000"/>
        </w:rPr>
      </w:pPr>
      <w:r>
        <w:rPr>
          <w:rFonts w:ascii="Tahoma" w:hAnsi="Tahoma" w:cs="Tahoma"/>
          <w:color w:val="000000"/>
        </w:rPr>
        <w:t xml:space="preserve">Detalle e identificación de los fungibles utilizados durante el periodo de declaración, justificando las cantidades consumidas de los mismos en relación con las actuaciones realizadas, así como, si existieran, breve descripción de los resultados obtenidos. </w:t>
      </w:r>
    </w:p>
    <w:p w14:paraId="238FE1CD" w14:textId="77777777" w:rsidR="00070D68" w:rsidRDefault="006D73A4">
      <w:pPr>
        <w:pStyle w:val="Prrafodelista"/>
        <w:numPr>
          <w:ilvl w:val="0"/>
          <w:numId w:val="5"/>
        </w:numPr>
        <w:spacing w:after="0" w:line="240" w:lineRule="auto"/>
        <w:jc w:val="both"/>
        <w:rPr>
          <w:rFonts w:ascii="Tahoma" w:hAnsi="Tahoma" w:cs="Tahoma"/>
          <w:color w:val="000000"/>
        </w:rPr>
      </w:pPr>
      <w:r>
        <w:rPr>
          <w:rFonts w:ascii="Tahoma" w:hAnsi="Tahoma" w:cs="Tahoma"/>
          <w:color w:val="000000"/>
        </w:rPr>
        <w:t>En el caso de imputación proporcional al proyecto de determinados fungibles y consumibles, dada la naturaleza de los mismos, deberá constar explicación y justificación del prorrateo aplicado.  Lo señalado en el citado informe debe ser demostrable y verificable.</w:t>
      </w:r>
    </w:p>
    <w:p w14:paraId="61D649EA" w14:textId="77777777" w:rsidR="00070D68" w:rsidRDefault="00070D68">
      <w:pPr>
        <w:pStyle w:val="Prrafodelista"/>
        <w:spacing w:after="0" w:line="240" w:lineRule="auto"/>
        <w:jc w:val="both"/>
        <w:rPr>
          <w:rFonts w:ascii="Tahoma" w:hAnsi="Tahoma" w:cs="Tahoma"/>
          <w:color w:val="000000"/>
        </w:rPr>
      </w:pPr>
    </w:p>
    <w:p w14:paraId="18891A90" w14:textId="77777777" w:rsidR="00070D68" w:rsidRDefault="00070D68">
      <w:pPr>
        <w:spacing w:after="0" w:line="240" w:lineRule="auto"/>
        <w:jc w:val="both"/>
        <w:rPr>
          <w:rFonts w:ascii="Tahoma" w:hAnsi="Tahoma" w:cs="Tahoma"/>
          <w:color w:val="000000"/>
        </w:rPr>
      </w:pPr>
    </w:p>
    <w:p w14:paraId="5ECCB9A3" w14:textId="77777777" w:rsidR="00070D68" w:rsidRDefault="006D73A4">
      <w:pPr>
        <w:spacing w:before="120" w:after="120" w:line="240" w:lineRule="auto"/>
        <w:jc w:val="both"/>
        <w:rPr>
          <w:rFonts w:ascii="Tahoma" w:hAnsi="Tahoma" w:cs="Tahoma"/>
          <w:b/>
          <w:color w:val="1F4E79" w:themeColor="accent1" w:themeShade="80"/>
        </w:rPr>
      </w:pPr>
      <w:r>
        <w:rPr>
          <w:rFonts w:ascii="Tahoma" w:hAnsi="Tahoma" w:cs="Tahoma"/>
          <w:b/>
          <w:color w:val="1F4E79" w:themeColor="accent1" w:themeShade="80"/>
        </w:rPr>
        <w:t>6. ANEXOS</w:t>
      </w:r>
    </w:p>
    <w:p w14:paraId="6EFA8C50" w14:textId="77777777" w:rsidR="00070D68" w:rsidRDefault="00070D68">
      <w:pPr>
        <w:spacing w:before="120" w:after="120" w:line="240" w:lineRule="auto"/>
        <w:jc w:val="both"/>
        <w:rPr>
          <w:rFonts w:ascii="Tahoma" w:hAnsi="Tahoma" w:cs="Tahoma"/>
          <w:color w:val="000000"/>
        </w:rPr>
      </w:pPr>
    </w:p>
    <w:p w14:paraId="1CE5BAB2" w14:textId="77777777" w:rsidR="00070D68" w:rsidRDefault="006D73A4">
      <w:pPr>
        <w:pStyle w:val="Prrafodelista"/>
        <w:numPr>
          <w:ilvl w:val="0"/>
          <w:numId w:val="9"/>
        </w:numPr>
        <w:spacing w:before="120" w:after="120" w:line="240" w:lineRule="auto"/>
        <w:contextualSpacing w:val="0"/>
        <w:jc w:val="both"/>
        <w:rPr>
          <w:rFonts w:ascii="Tahoma" w:hAnsi="Tahoma" w:cs="Tahoma"/>
          <w:color w:val="000000"/>
          <w:lang w:val="pt-PT"/>
        </w:rPr>
      </w:pPr>
      <w:r>
        <w:rPr>
          <w:rFonts w:ascii="Tahoma" w:hAnsi="Tahoma" w:cs="Tahoma"/>
          <w:color w:val="000000"/>
          <w:lang w:val="pt-PT"/>
        </w:rPr>
        <w:t>Ficha 5 – Anexo I -  Registro Existencias.</w:t>
      </w:r>
    </w:p>
    <w:p w14:paraId="34380C37" w14:textId="77777777" w:rsidR="00070D68" w:rsidRDefault="006D73A4">
      <w:pPr>
        <w:pStyle w:val="Prrafodelista"/>
        <w:numPr>
          <w:ilvl w:val="0"/>
          <w:numId w:val="9"/>
        </w:numPr>
        <w:tabs>
          <w:tab w:val="left" w:pos="7615"/>
        </w:tabs>
        <w:spacing w:before="120" w:after="120" w:line="240" w:lineRule="auto"/>
        <w:contextualSpacing w:val="0"/>
        <w:jc w:val="both"/>
      </w:pPr>
      <w:r>
        <w:rPr>
          <w:rFonts w:ascii="Tahoma" w:hAnsi="Tahoma" w:cs="Tahoma"/>
          <w:color w:val="000000"/>
        </w:rPr>
        <w:t>Ficha 5 – Anexo II – Declaración Adquisición.</w:t>
      </w:r>
    </w:p>
    <w:p w14:paraId="653973BE" w14:textId="77777777" w:rsidR="00070D68" w:rsidRDefault="006D73A4">
      <w:pPr>
        <w:pStyle w:val="Prrafodelista"/>
        <w:numPr>
          <w:ilvl w:val="0"/>
          <w:numId w:val="9"/>
        </w:numPr>
        <w:tabs>
          <w:tab w:val="left" w:pos="7615"/>
        </w:tabs>
        <w:spacing w:before="120" w:after="120" w:line="240" w:lineRule="auto"/>
        <w:contextualSpacing w:val="0"/>
        <w:jc w:val="both"/>
      </w:pPr>
      <w:r>
        <w:rPr>
          <w:rFonts w:ascii="Tahoma" w:hAnsi="Tahoma" w:cs="Tahoma"/>
          <w:color w:val="000000"/>
        </w:rPr>
        <w:t>Ficha 5 – Anexo III – Ejemplo Cuadro Amortización.</w:t>
      </w:r>
      <w:r>
        <w:tab/>
      </w:r>
    </w:p>
    <w:sectPr w:rsidR="00070D68">
      <w:headerReference w:type="default" r:id="rId9"/>
      <w:footerReference w:type="default" r:id="rId10"/>
      <w:headerReference w:type="first" r:id="rId11"/>
      <w:footerReference w:type="first" r:id="rId12"/>
      <w:pgSz w:w="11906" w:h="16838"/>
      <w:pgMar w:top="2268"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110604" w14:textId="77777777" w:rsidR="002C6158" w:rsidRDefault="006D73A4">
      <w:pPr>
        <w:spacing w:after="0" w:line="240" w:lineRule="auto"/>
      </w:pPr>
      <w:r>
        <w:separator/>
      </w:r>
    </w:p>
  </w:endnote>
  <w:endnote w:type="continuationSeparator" w:id="0">
    <w:p w14:paraId="6C0689D9" w14:textId="77777777" w:rsidR="002C6158" w:rsidRDefault="006D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04697"/>
      <w:docPartObj>
        <w:docPartGallery w:val="Page Numbers (Bottom of Page)"/>
        <w:docPartUnique/>
      </w:docPartObj>
    </w:sdtPr>
    <w:sdtEndPr/>
    <w:sdtContent>
      <w:p w14:paraId="0FA8F3D6" w14:textId="77777777" w:rsidR="00070D68" w:rsidRDefault="006D73A4">
        <w:pPr>
          <w:pStyle w:val="Piedepgina"/>
          <w:jc w:val="center"/>
        </w:pPr>
        <w:r>
          <w:fldChar w:fldCharType="begin"/>
        </w:r>
        <w:r>
          <w:instrText xml:space="preserve"> PAGE </w:instrText>
        </w:r>
        <w:r>
          <w:fldChar w:fldCharType="separate"/>
        </w:r>
        <w:r w:rsidR="00201F1C">
          <w:rPr>
            <w:noProof/>
          </w:rPr>
          <w:t>7</w:t>
        </w:r>
        <w:r>
          <w:fldChar w:fldCharType="end"/>
        </w:r>
      </w:p>
    </w:sdtContent>
  </w:sdt>
  <w:p w14:paraId="5F9F0B3E" w14:textId="77777777" w:rsidR="00070D68" w:rsidRDefault="006D73A4">
    <w:pPr>
      <w:pStyle w:val="Piedepgina"/>
    </w:pPr>
    <w:r w:rsidRPr="00CB128D">
      <w:rPr>
        <w:highlight w:val="green"/>
      </w:rPr>
      <w:t xml:space="preserve">Versión </w:t>
    </w:r>
    <w:r w:rsidR="00CB128D" w:rsidRPr="00CB128D">
      <w:rPr>
        <w:highlight w:val="green"/>
      </w:rPr>
      <w:t>6 ju</w:t>
    </w:r>
    <w:r w:rsidR="007A1165">
      <w:rPr>
        <w:highlight w:val="green"/>
      </w:rPr>
      <w:t>l</w:t>
    </w:r>
    <w:r w:rsidR="00CB128D" w:rsidRPr="00CB128D">
      <w:rPr>
        <w:highlight w:val="green"/>
      </w:rPr>
      <w:t>io</w:t>
    </w:r>
    <w:r w:rsidRPr="00CB128D">
      <w:rPr>
        <w:highlight w:val="green"/>
      </w:rPr>
      <w:t xml:space="preserve">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633458"/>
      <w:docPartObj>
        <w:docPartGallery w:val="Page Numbers (Bottom of Page)"/>
        <w:docPartUnique/>
      </w:docPartObj>
    </w:sdtPr>
    <w:sdtEndPr/>
    <w:sdtContent>
      <w:p w14:paraId="3BECE0B2" w14:textId="77777777" w:rsidR="00070D68" w:rsidRDefault="006D73A4">
        <w:pPr>
          <w:pStyle w:val="Piedepgina"/>
          <w:jc w:val="center"/>
        </w:pPr>
        <w:r>
          <w:fldChar w:fldCharType="begin"/>
        </w:r>
        <w:r>
          <w:instrText xml:space="preserve"> PAGE </w:instrText>
        </w:r>
        <w:r>
          <w:fldChar w:fldCharType="separate"/>
        </w:r>
        <w:r>
          <w:t>8</w:t>
        </w:r>
        <w:r>
          <w:fldChar w:fldCharType="end"/>
        </w:r>
      </w:p>
    </w:sdtContent>
  </w:sdt>
  <w:p w14:paraId="0974DF04" w14:textId="77777777" w:rsidR="00070D68" w:rsidRDefault="006D73A4">
    <w:pPr>
      <w:pStyle w:val="Piedepgina"/>
    </w:pPr>
    <w:r>
      <w:t>Versión Abril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4F76A" w14:textId="77777777" w:rsidR="00070D68" w:rsidRDefault="006D73A4">
      <w:r>
        <w:separator/>
      </w:r>
    </w:p>
  </w:footnote>
  <w:footnote w:type="continuationSeparator" w:id="0">
    <w:p w14:paraId="1F69EFFF" w14:textId="77777777" w:rsidR="00070D68" w:rsidRDefault="006D73A4">
      <w:r>
        <w:continuationSeparator/>
      </w:r>
    </w:p>
  </w:footnote>
  <w:footnote w:id="1">
    <w:p w14:paraId="32056915" w14:textId="77777777" w:rsidR="00070D68" w:rsidRDefault="006D73A4">
      <w:pPr>
        <w:pStyle w:val="Textonotapie"/>
      </w:pPr>
      <w:r>
        <w:rPr>
          <w:rStyle w:val="Caracteresdenotaalpie"/>
        </w:rPr>
        <w:footnoteRef/>
      </w:r>
      <w:r>
        <w:t xml:space="preserve"> </w:t>
      </w:r>
      <w:r>
        <w:rPr>
          <w:sz w:val="18"/>
          <w:szCs w:val="18"/>
        </w:rPr>
        <w:t>Por ejemplo, no será elegible un vehículo destinado al desplazamiento de personal, pero sí lo será un vehículo con un fin específico dentro del proyecto (por ejemplo, un camión autobomba para extinción de incendios).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8FD63" w14:textId="77777777" w:rsidR="00070D68" w:rsidRDefault="006D73A4">
    <w:pPr>
      <w:pStyle w:val="Encabezado"/>
    </w:pPr>
    <w:r>
      <w:rPr>
        <w:noProof/>
        <w:lang w:eastAsia="es-ES"/>
      </w:rPr>
      <w:drawing>
        <wp:anchor distT="0" distB="0" distL="114300" distR="114300" simplePos="0" relativeHeight="251656192" behindDoc="1" locked="0" layoutInCell="0" allowOverlap="1" wp14:anchorId="180E2FD9" wp14:editId="734E441D">
          <wp:simplePos x="0" y="0"/>
          <wp:positionH relativeFrom="column">
            <wp:posOffset>-299085</wp:posOffset>
          </wp:positionH>
          <wp:positionV relativeFrom="paragraph">
            <wp:posOffset>55245</wp:posOffset>
          </wp:positionV>
          <wp:extent cx="2566670" cy="554990"/>
          <wp:effectExtent l="0" t="0" r="0" b="0"/>
          <wp:wrapSquare wrapText="bothSides"/>
          <wp:docPr id="2" name="Imagen 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658"/>
                  <pic:cNvPicPr>
                    <a:picLocks noChangeAspect="1" noChangeArrowheads="1"/>
                  </pic:cNvPicPr>
                </pic:nvPicPr>
                <pic:blipFill>
                  <a:blip r:embed="rId1"/>
                  <a:stretch>
                    <a:fillRect/>
                  </a:stretch>
                </pic:blipFill>
                <pic:spPr bwMode="auto">
                  <a:xfrm>
                    <a:off x="0" y="0"/>
                    <a:ext cx="2566670" cy="554990"/>
                  </a:xfrm>
                  <a:prstGeom prst="rect">
                    <a:avLst/>
                  </a:prstGeom>
                  <a:noFill/>
                </pic:spPr>
              </pic:pic>
            </a:graphicData>
          </a:graphic>
        </wp:anchor>
      </w:drawing>
    </w:r>
    <w:r>
      <w:rPr>
        <w:noProof/>
        <w:lang w:eastAsia="es-ES"/>
      </w:rPr>
      <w:drawing>
        <wp:anchor distT="0" distB="0" distL="114300" distR="114300" simplePos="0" relativeHeight="251658240" behindDoc="1" locked="0" layoutInCell="0" allowOverlap="1" wp14:anchorId="1C97F3CA" wp14:editId="0C704B8D">
          <wp:simplePos x="0" y="0"/>
          <wp:positionH relativeFrom="column">
            <wp:posOffset>3253740</wp:posOffset>
          </wp:positionH>
          <wp:positionV relativeFrom="paragraph">
            <wp:posOffset>-20955</wp:posOffset>
          </wp:positionV>
          <wp:extent cx="2219325" cy="670560"/>
          <wp:effectExtent l="0" t="0" r="0" b="0"/>
          <wp:wrapSquare wrapText="bothSides"/>
          <wp:docPr id="3" name="Imagen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659"/>
                  <pic:cNvPicPr>
                    <a:picLocks noChangeAspect="1" noChangeArrowheads="1"/>
                  </pic:cNvPicPr>
                </pic:nvPicPr>
                <pic:blipFill>
                  <a:blip r:embed="rId2"/>
                  <a:stretch>
                    <a:fillRect/>
                  </a:stretch>
                </pic:blipFill>
                <pic:spPr bwMode="auto">
                  <a:xfrm>
                    <a:off x="0" y="0"/>
                    <a:ext cx="2219325" cy="670560"/>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EF1C43" w14:textId="77777777" w:rsidR="00070D68" w:rsidRDefault="006D73A4">
    <w:pPr>
      <w:pStyle w:val="Encabezado"/>
    </w:pPr>
    <w:r>
      <w:rPr>
        <w:noProof/>
        <w:lang w:eastAsia="es-ES"/>
      </w:rPr>
      <w:drawing>
        <wp:anchor distT="0" distB="0" distL="114300" distR="114300" simplePos="0" relativeHeight="251657216" behindDoc="1" locked="0" layoutInCell="0" allowOverlap="1" wp14:anchorId="4B0F186B" wp14:editId="1D28A38E">
          <wp:simplePos x="0" y="0"/>
          <wp:positionH relativeFrom="column">
            <wp:posOffset>-299085</wp:posOffset>
          </wp:positionH>
          <wp:positionV relativeFrom="paragraph">
            <wp:posOffset>55245</wp:posOffset>
          </wp:positionV>
          <wp:extent cx="2566670" cy="554990"/>
          <wp:effectExtent l="0" t="0" r="0" b="0"/>
          <wp:wrapSquare wrapText="bothSides"/>
          <wp:docPr id="4" name="Imagen 2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658"/>
                  <pic:cNvPicPr>
                    <a:picLocks noChangeAspect="1" noChangeArrowheads="1"/>
                  </pic:cNvPicPr>
                </pic:nvPicPr>
                <pic:blipFill>
                  <a:blip r:embed="rId1"/>
                  <a:stretch>
                    <a:fillRect/>
                  </a:stretch>
                </pic:blipFill>
                <pic:spPr bwMode="auto">
                  <a:xfrm>
                    <a:off x="0" y="0"/>
                    <a:ext cx="2566670" cy="554990"/>
                  </a:xfrm>
                  <a:prstGeom prst="rect">
                    <a:avLst/>
                  </a:prstGeom>
                  <a:noFill/>
                </pic:spPr>
              </pic:pic>
            </a:graphicData>
          </a:graphic>
        </wp:anchor>
      </w:drawing>
    </w:r>
    <w:r>
      <w:rPr>
        <w:noProof/>
        <w:lang w:eastAsia="es-ES"/>
      </w:rPr>
      <w:drawing>
        <wp:anchor distT="0" distB="0" distL="114300" distR="114300" simplePos="0" relativeHeight="251659264" behindDoc="1" locked="0" layoutInCell="0" allowOverlap="1" wp14:anchorId="3B173A87" wp14:editId="052D32E0">
          <wp:simplePos x="0" y="0"/>
          <wp:positionH relativeFrom="column">
            <wp:posOffset>3253740</wp:posOffset>
          </wp:positionH>
          <wp:positionV relativeFrom="paragraph">
            <wp:posOffset>-20955</wp:posOffset>
          </wp:positionV>
          <wp:extent cx="2219325" cy="670560"/>
          <wp:effectExtent l="0" t="0" r="0" b="0"/>
          <wp:wrapSquare wrapText="bothSides"/>
          <wp:docPr id="5" name="Imagen 2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659"/>
                  <pic:cNvPicPr>
                    <a:picLocks noChangeAspect="1" noChangeArrowheads="1"/>
                  </pic:cNvPicPr>
                </pic:nvPicPr>
                <pic:blipFill>
                  <a:blip r:embed="rId2"/>
                  <a:stretch>
                    <a:fillRect/>
                  </a:stretch>
                </pic:blipFill>
                <pic:spPr bwMode="auto">
                  <a:xfrm>
                    <a:off x="0" y="0"/>
                    <a:ext cx="2219325" cy="67056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E5128"/>
    <w:multiLevelType w:val="multilevel"/>
    <w:tmpl w:val="51B06354"/>
    <w:lvl w:ilvl="0">
      <w:start w:val="1"/>
      <w:numFmt w:val="lowerLetter"/>
      <w:lvlText w:val="%1)"/>
      <w:lvlJc w:val="left"/>
      <w:pPr>
        <w:tabs>
          <w:tab w:val="num" w:pos="0"/>
        </w:tabs>
        <w:ind w:left="720" w:hanging="360"/>
      </w:pPr>
    </w:lvl>
    <w:lvl w:ilvl="1">
      <w:start w:val="1"/>
      <w:numFmt w:val="decimal"/>
      <w:lvlText w:val="%2."/>
      <w:lvlJc w:val="left"/>
      <w:pPr>
        <w:tabs>
          <w:tab w:val="num" w:pos="0"/>
        </w:tabs>
        <w:ind w:left="1440" w:hanging="360"/>
      </w:pPr>
    </w:lvl>
    <w:lvl w:ilvl="2">
      <w:start w:val="4"/>
      <w:numFmt w:val="bullet"/>
      <w:lvlText w:val=""/>
      <w:lvlJc w:val="left"/>
      <w:pPr>
        <w:tabs>
          <w:tab w:val="num" w:pos="0"/>
        </w:tabs>
        <w:ind w:left="2340" w:hanging="360"/>
      </w:pPr>
      <w:rPr>
        <w:rFonts w:ascii="Tahoma" w:hAnsi="Tahoma" w:cs="Tahoma"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C76BC9"/>
    <w:multiLevelType w:val="multilevel"/>
    <w:tmpl w:val="9490C33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0"/>
        </w:tabs>
        <w:ind w:left="1440" w:hanging="360"/>
      </w:pPr>
    </w:lvl>
    <w:lvl w:ilvl="2">
      <w:start w:val="4"/>
      <w:numFmt w:val="bullet"/>
      <w:lvlText w:val=""/>
      <w:lvlJc w:val="left"/>
      <w:pPr>
        <w:tabs>
          <w:tab w:val="num" w:pos="0"/>
        </w:tabs>
        <w:ind w:left="2340" w:hanging="360"/>
      </w:pPr>
      <w:rPr>
        <w:rFonts w:ascii="Tahoma" w:hAnsi="Tahoma" w:cs="Tahoma"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5837621"/>
    <w:multiLevelType w:val="multilevel"/>
    <w:tmpl w:val="49A847E2"/>
    <w:lvl w:ilvl="0">
      <w:start w:val="1"/>
      <w:numFmt w:val="bullet"/>
      <w:lvlText w:val=""/>
      <w:lvlJc w:val="left"/>
      <w:pPr>
        <w:tabs>
          <w:tab w:val="num" w:pos="0"/>
        </w:tabs>
        <w:ind w:left="1428" w:hanging="360"/>
      </w:pPr>
      <w:rPr>
        <w:rFonts w:ascii="Wingdings" w:hAnsi="Wingdings" w:cs="Wingdings" w:hint="default"/>
      </w:rPr>
    </w:lvl>
    <w:lvl w:ilvl="1">
      <w:start w:val="1"/>
      <w:numFmt w:val="decimal"/>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3" w15:restartNumberingAfterBreak="0">
    <w:nsid w:val="19366430"/>
    <w:multiLevelType w:val="hybridMultilevel"/>
    <w:tmpl w:val="B1522E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014348"/>
    <w:multiLevelType w:val="multilevel"/>
    <w:tmpl w:val="BC5A78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36E7AE9"/>
    <w:multiLevelType w:val="multilevel"/>
    <w:tmpl w:val="15E8DBF0"/>
    <w:lvl w:ilvl="0">
      <w:start w:val="1"/>
      <w:numFmt w:val="decimal"/>
      <w:lvlText w:val="%1."/>
      <w:lvlJc w:val="left"/>
      <w:pPr>
        <w:tabs>
          <w:tab w:val="num" w:pos="0"/>
        </w:tabs>
        <w:ind w:left="360" w:hanging="360"/>
      </w:pPr>
      <w:rPr>
        <w:rFonts w:ascii="Tahoma" w:hAnsi="Tahoma"/>
        <w:b/>
        <w:i w:val="0"/>
        <w:color w:val="2E74B5" w:themeColor="accent1" w:themeShade="BF"/>
      </w:rPr>
    </w:lvl>
    <w:lvl w:ilvl="1">
      <w:start w:val="1"/>
      <w:numFmt w:val="decimal"/>
      <w:isLgl/>
      <w:lvlText w:val="%1.%2."/>
      <w:lvlJc w:val="left"/>
      <w:pPr>
        <w:tabs>
          <w:tab w:val="num" w:pos="0"/>
        </w:tabs>
        <w:ind w:left="720" w:hanging="720"/>
      </w:p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440" w:hanging="144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800" w:hanging="1800"/>
      </w:pPr>
    </w:lvl>
    <w:lvl w:ilvl="7">
      <w:start w:val="1"/>
      <w:numFmt w:val="decimal"/>
      <w:isLgl/>
      <w:lvlText w:val="%1.%2.%3.%4.%5.%6.%7.%8."/>
      <w:lvlJc w:val="left"/>
      <w:pPr>
        <w:tabs>
          <w:tab w:val="num" w:pos="0"/>
        </w:tabs>
        <w:ind w:left="2160" w:hanging="2160"/>
      </w:pPr>
    </w:lvl>
    <w:lvl w:ilvl="8">
      <w:start w:val="1"/>
      <w:numFmt w:val="decimal"/>
      <w:isLgl/>
      <w:lvlText w:val="%1.%2.%3.%4.%5.%6.%7.%8.%9."/>
      <w:lvlJc w:val="left"/>
      <w:pPr>
        <w:tabs>
          <w:tab w:val="num" w:pos="0"/>
        </w:tabs>
        <w:ind w:left="2160" w:hanging="2160"/>
      </w:pPr>
    </w:lvl>
  </w:abstractNum>
  <w:abstractNum w:abstractNumId="6" w15:restartNumberingAfterBreak="0">
    <w:nsid w:val="36CB434A"/>
    <w:multiLevelType w:val="multilevel"/>
    <w:tmpl w:val="853A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5F136A"/>
    <w:multiLevelType w:val="hybridMultilevel"/>
    <w:tmpl w:val="05C492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59E1426"/>
    <w:multiLevelType w:val="multilevel"/>
    <w:tmpl w:val="DF6A7FA8"/>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49627F62"/>
    <w:multiLevelType w:val="multilevel"/>
    <w:tmpl w:val="32A2F0B6"/>
    <w:lvl w:ilvl="0">
      <w:start w:val="1"/>
      <w:numFmt w:val="bullet"/>
      <w:lvlText w:val=""/>
      <w:lvlJc w:val="left"/>
      <w:pPr>
        <w:tabs>
          <w:tab w:val="num" w:pos="0"/>
        </w:tabs>
        <w:ind w:left="1080" w:hanging="360"/>
      </w:pPr>
      <w:rPr>
        <w:rFonts w:ascii="Wingdings" w:hAnsi="Wingdings" w:cs="Wingdings"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0" w15:restartNumberingAfterBreak="0">
    <w:nsid w:val="4FAE10E4"/>
    <w:multiLevelType w:val="multilevel"/>
    <w:tmpl w:val="684A742A"/>
    <w:lvl w:ilvl="0">
      <w:start w:val="1"/>
      <w:numFmt w:val="bullet"/>
      <w:lvlText w:val=""/>
      <w:lvlJc w:val="left"/>
      <w:pPr>
        <w:tabs>
          <w:tab w:val="num" w:pos="0"/>
        </w:tabs>
        <w:ind w:left="720" w:hanging="360"/>
      </w:pPr>
      <w:rPr>
        <w:rFonts w:ascii="Wingdings" w:hAnsi="Wingdings" w:cs="Wingdings" w:hint="default"/>
        <w:strike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5CB14658"/>
    <w:multiLevelType w:val="multilevel"/>
    <w:tmpl w:val="BDF8734C"/>
    <w:lvl w:ilvl="0">
      <w:start w:val="1"/>
      <w:numFmt w:val="bullet"/>
      <w:lvlText w:val="o"/>
      <w:lvlJc w:val="left"/>
      <w:pPr>
        <w:tabs>
          <w:tab w:val="num" w:pos="0"/>
        </w:tabs>
        <w:ind w:left="1428" w:hanging="360"/>
      </w:pPr>
      <w:rPr>
        <w:rFonts w:ascii="Courier New" w:hAnsi="Courier New" w:cs="Courier New"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2" w15:restartNumberingAfterBreak="0">
    <w:nsid w:val="5D636769"/>
    <w:multiLevelType w:val="hybridMultilevel"/>
    <w:tmpl w:val="67688554"/>
    <w:lvl w:ilvl="0" w:tplc="65A4D2CA">
      <w:start w:val="1"/>
      <w:numFmt w:val="lowerLetter"/>
      <w:lvlText w:val="%1)"/>
      <w:lvlJc w:val="left"/>
      <w:pPr>
        <w:ind w:left="1080" w:hanging="360"/>
      </w:pPr>
      <w:rPr>
        <w:rFonts w:hint="default"/>
        <w:strike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3" w15:restartNumberingAfterBreak="0">
    <w:nsid w:val="658B4644"/>
    <w:multiLevelType w:val="multilevel"/>
    <w:tmpl w:val="D74AD3F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699C465C"/>
    <w:multiLevelType w:val="multilevel"/>
    <w:tmpl w:val="12A6DE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5"/>
  </w:num>
  <w:num w:numId="2">
    <w:abstractNumId w:val="0"/>
  </w:num>
  <w:num w:numId="3">
    <w:abstractNumId w:val="1"/>
  </w:num>
  <w:num w:numId="4">
    <w:abstractNumId w:val="8"/>
  </w:num>
  <w:num w:numId="5">
    <w:abstractNumId w:val="11"/>
  </w:num>
  <w:num w:numId="6">
    <w:abstractNumId w:val="9"/>
  </w:num>
  <w:num w:numId="7">
    <w:abstractNumId w:val="2"/>
  </w:num>
  <w:num w:numId="8">
    <w:abstractNumId w:val="4"/>
  </w:num>
  <w:num w:numId="9">
    <w:abstractNumId w:val="13"/>
  </w:num>
  <w:num w:numId="10">
    <w:abstractNumId w:val="10"/>
  </w:num>
  <w:num w:numId="11">
    <w:abstractNumId w:val="14"/>
  </w:num>
  <w:num w:numId="12">
    <w:abstractNumId w:val="7"/>
  </w:num>
  <w:num w:numId="13">
    <w:abstractNumId w:val="12"/>
  </w:num>
  <w:num w:numId="14">
    <w:abstractNumId w:val="6"/>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D68"/>
    <w:rsid w:val="00070D68"/>
    <w:rsid w:val="000F25CB"/>
    <w:rsid w:val="001F608D"/>
    <w:rsid w:val="00201F1C"/>
    <w:rsid w:val="00210E29"/>
    <w:rsid w:val="0021569C"/>
    <w:rsid w:val="00254E33"/>
    <w:rsid w:val="002B18C1"/>
    <w:rsid w:val="002B7131"/>
    <w:rsid w:val="002C6158"/>
    <w:rsid w:val="00356B92"/>
    <w:rsid w:val="0036709D"/>
    <w:rsid w:val="003A3BD0"/>
    <w:rsid w:val="003D0FAE"/>
    <w:rsid w:val="00437E4F"/>
    <w:rsid w:val="004663A5"/>
    <w:rsid w:val="00480E47"/>
    <w:rsid w:val="004E0037"/>
    <w:rsid w:val="00516C75"/>
    <w:rsid w:val="006762A8"/>
    <w:rsid w:val="006D73A4"/>
    <w:rsid w:val="00757B9B"/>
    <w:rsid w:val="007A1165"/>
    <w:rsid w:val="008061F9"/>
    <w:rsid w:val="0085456F"/>
    <w:rsid w:val="0088756A"/>
    <w:rsid w:val="009923FD"/>
    <w:rsid w:val="00A54186"/>
    <w:rsid w:val="00A54ECC"/>
    <w:rsid w:val="00AD0C4D"/>
    <w:rsid w:val="00AE7BE4"/>
    <w:rsid w:val="00B451EA"/>
    <w:rsid w:val="00B5708F"/>
    <w:rsid w:val="00B739F2"/>
    <w:rsid w:val="00BF7F4F"/>
    <w:rsid w:val="00CB128D"/>
    <w:rsid w:val="00CF4DE0"/>
    <w:rsid w:val="00D02619"/>
    <w:rsid w:val="00D035B5"/>
    <w:rsid w:val="00D2688D"/>
    <w:rsid w:val="00D4660D"/>
    <w:rsid w:val="00D5576E"/>
    <w:rsid w:val="00E553DE"/>
    <w:rsid w:val="00EE744A"/>
    <w:rsid w:val="00F41D76"/>
    <w:rsid w:val="00FF2F2B"/>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963F"/>
  <w15:docId w15:val="{C3DC8838-0959-4B1D-9720-2427651A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61057"/>
  </w:style>
  <w:style w:type="character" w:customStyle="1" w:styleId="PiedepginaCar">
    <w:name w:val="Pie de página Car"/>
    <w:basedOn w:val="Fuentedeprrafopredeter"/>
    <w:link w:val="Piedepgina"/>
    <w:uiPriority w:val="99"/>
    <w:qFormat/>
    <w:rsid w:val="00461057"/>
  </w:style>
  <w:style w:type="character" w:customStyle="1" w:styleId="TextonotaalfinalCar">
    <w:name w:val="Texto nota al final Car"/>
    <w:basedOn w:val="Fuentedeprrafopredeter"/>
    <w:link w:val="Textonotaalfinal"/>
    <w:uiPriority w:val="99"/>
    <w:semiHidden/>
    <w:qFormat/>
    <w:rsid w:val="00E1367C"/>
    <w:rPr>
      <w:sz w:val="20"/>
      <w:szCs w:val="20"/>
    </w:rPr>
  </w:style>
  <w:style w:type="character" w:customStyle="1" w:styleId="Caracteresdenotafinaluser">
    <w:name w:val="Caracteres de nota final (user)"/>
    <w:uiPriority w:val="99"/>
    <w:semiHidden/>
    <w:unhideWhenUsed/>
    <w:qFormat/>
    <w:rsid w:val="00E1367C"/>
    <w:rPr>
      <w:vertAlign w:val="superscript"/>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character" w:customStyle="1" w:styleId="TextonotapieCar">
    <w:name w:val="Texto nota pie Car"/>
    <w:basedOn w:val="Fuentedeprrafopredeter"/>
    <w:link w:val="Textonotapie"/>
    <w:uiPriority w:val="99"/>
    <w:semiHidden/>
    <w:qFormat/>
    <w:rsid w:val="00E1367C"/>
    <w:rPr>
      <w:sz w:val="20"/>
      <w:szCs w:val="20"/>
    </w:rPr>
  </w:style>
  <w:style w:type="character" w:customStyle="1" w:styleId="Caracteresdenotaalpieuser">
    <w:name w:val="Caracteres de nota al pie (user)"/>
    <w:uiPriority w:val="99"/>
    <w:semiHidden/>
    <w:unhideWhenUsed/>
    <w:qFormat/>
    <w:rsid w:val="00E1367C"/>
    <w:rPr>
      <w:vertAlign w:val="superscript"/>
    </w:rPr>
  </w:style>
  <w:style w:type="character" w:customStyle="1" w:styleId="Caracteresdenotaalpie">
    <w:name w:val="Caracteres de nota al pie"/>
    <w:qFormat/>
    <w:rPr>
      <w:vertAlign w:val="superscript"/>
    </w:rPr>
  </w:style>
  <w:style w:type="character" w:styleId="Refdenotaalpie">
    <w:name w:val="footnote reference"/>
    <w:rPr>
      <w:vertAlign w:val="superscript"/>
    </w:rPr>
  </w:style>
  <w:style w:type="character" w:styleId="Refdecomentario">
    <w:name w:val="annotation reference"/>
    <w:basedOn w:val="Fuentedeprrafopredeter"/>
    <w:uiPriority w:val="99"/>
    <w:semiHidden/>
    <w:unhideWhenUsed/>
    <w:qFormat/>
    <w:rsid w:val="00003EB0"/>
    <w:rPr>
      <w:sz w:val="16"/>
      <w:szCs w:val="16"/>
    </w:rPr>
  </w:style>
  <w:style w:type="character" w:customStyle="1" w:styleId="TextocomentarioCar">
    <w:name w:val="Texto comentario Car"/>
    <w:basedOn w:val="Fuentedeprrafopredeter"/>
    <w:link w:val="Textocomentario"/>
    <w:uiPriority w:val="99"/>
    <w:qFormat/>
    <w:rsid w:val="00003EB0"/>
    <w:rPr>
      <w:sz w:val="20"/>
      <w:szCs w:val="20"/>
    </w:rPr>
  </w:style>
  <w:style w:type="character" w:customStyle="1" w:styleId="AsuntodelcomentarioCar">
    <w:name w:val="Asunto del comentario Car"/>
    <w:basedOn w:val="TextocomentarioCar"/>
    <w:link w:val="Asuntodelcomentario"/>
    <w:uiPriority w:val="99"/>
    <w:semiHidden/>
    <w:qFormat/>
    <w:rsid w:val="00003EB0"/>
    <w:rPr>
      <w:b/>
      <w:bCs/>
      <w:sz w:val="20"/>
      <w:szCs w:val="20"/>
    </w:rPr>
  </w:style>
  <w:style w:type="character" w:customStyle="1" w:styleId="TextodegloboCar">
    <w:name w:val="Texto de globo Car"/>
    <w:basedOn w:val="Fuentedeprrafopredeter"/>
    <w:link w:val="Textodeglobo"/>
    <w:uiPriority w:val="99"/>
    <w:semiHidden/>
    <w:qFormat/>
    <w:rsid w:val="00003EB0"/>
    <w:rPr>
      <w:rFonts w:ascii="Segoe UI" w:hAnsi="Segoe UI" w:cs="Segoe UI"/>
      <w:sz w:val="18"/>
      <w:szCs w:val="18"/>
    </w:rPr>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ndiceuser">
    <w:name w:val="Índice (user)"/>
    <w:basedOn w:val="Normal"/>
    <w:qFormat/>
    <w:pPr>
      <w:suppressLineNumbers/>
    </w:pPr>
    <w:rPr>
      <w:rFonts w:cs="Lucida Sans"/>
    </w:rPr>
  </w:style>
  <w:style w:type="paragraph" w:customStyle="1" w:styleId="Default">
    <w:name w:val="Default"/>
    <w:qFormat/>
    <w:rsid w:val="00461057"/>
    <w:rPr>
      <w:rFonts w:ascii="Tahoma" w:eastAsia="Calibri" w:hAnsi="Tahoma" w:cs="Tahoma"/>
      <w:color w:val="000000"/>
      <w:sz w:val="24"/>
      <w:szCs w:val="24"/>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461057"/>
    <w:pPr>
      <w:tabs>
        <w:tab w:val="center" w:pos="4252"/>
        <w:tab w:val="right" w:pos="8504"/>
      </w:tabs>
      <w:spacing w:after="0" w:line="240" w:lineRule="auto"/>
    </w:pPr>
  </w:style>
  <w:style w:type="paragraph" w:styleId="Piedepgina">
    <w:name w:val="footer"/>
    <w:basedOn w:val="Normal"/>
    <w:link w:val="PiedepginaCar"/>
    <w:uiPriority w:val="99"/>
    <w:unhideWhenUsed/>
    <w:rsid w:val="00461057"/>
    <w:pPr>
      <w:tabs>
        <w:tab w:val="center" w:pos="4252"/>
        <w:tab w:val="right" w:pos="8504"/>
      </w:tabs>
      <w:spacing w:after="0" w:line="240" w:lineRule="auto"/>
    </w:pPr>
  </w:style>
  <w:style w:type="paragraph" w:styleId="Prrafodelista">
    <w:name w:val="List Paragraph"/>
    <w:basedOn w:val="Normal"/>
    <w:uiPriority w:val="34"/>
    <w:qFormat/>
    <w:rsid w:val="006032D3"/>
    <w:pPr>
      <w:ind w:left="720"/>
      <w:contextualSpacing/>
    </w:pPr>
  </w:style>
  <w:style w:type="paragraph" w:customStyle="1" w:styleId="Textoindependiente22">
    <w:name w:val="Texto independiente 22"/>
    <w:basedOn w:val="Normal"/>
    <w:qFormat/>
    <w:rsid w:val="004E18A5"/>
    <w:pPr>
      <w:spacing w:after="0" w:line="240" w:lineRule="auto"/>
      <w:jc w:val="both"/>
    </w:pPr>
    <w:rPr>
      <w:rFonts w:ascii="Arial Narrow" w:eastAsia="Times New Roman" w:hAnsi="Arial Narrow" w:cs="Arial Narrow"/>
      <w:sz w:val="24"/>
      <w:szCs w:val="20"/>
      <w:lang w:eastAsia="es-ES_tradnl"/>
    </w:rPr>
  </w:style>
  <w:style w:type="paragraph" w:styleId="Textonotaalfinal">
    <w:name w:val="endnote text"/>
    <w:basedOn w:val="Normal"/>
    <w:link w:val="TextonotaalfinalCar"/>
    <w:uiPriority w:val="99"/>
    <w:semiHidden/>
    <w:unhideWhenUsed/>
    <w:rsid w:val="00E1367C"/>
    <w:pPr>
      <w:spacing w:after="0" w:line="240" w:lineRule="auto"/>
    </w:pPr>
    <w:rPr>
      <w:sz w:val="20"/>
      <w:szCs w:val="20"/>
    </w:rPr>
  </w:style>
  <w:style w:type="paragraph" w:styleId="Textonotapie">
    <w:name w:val="footnote text"/>
    <w:basedOn w:val="Normal"/>
    <w:link w:val="TextonotapieCar"/>
    <w:uiPriority w:val="99"/>
    <w:semiHidden/>
    <w:unhideWhenUsed/>
    <w:rsid w:val="00E1367C"/>
    <w:pPr>
      <w:spacing w:after="0" w:line="240" w:lineRule="auto"/>
    </w:pPr>
    <w:rPr>
      <w:sz w:val="20"/>
      <w:szCs w:val="20"/>
    </w:rPr>
  </w:style>
  <w:style w:type="paragraph" w:styleId="Textocomentario">
    <w:name w:val="annotation text"/>
    <w:basedOn w:val="Normal"/>
    <w:link w:val="TextocomentarioCar"/>
    <w:uiPriority w:val="99"/>
    <w:unhideWhenUsed/>
    <w:rsid w:val="00003EB0"/>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003EB0"/>
    <w:rPr>
      <w:b/>
      <w:bCs/>
    </w:rPr>
  </w:style>
  <w:style w:type="paragraph" w:styleId="Textodeglobo">
    <w:name w:val="Balloon Text"/>
    <w:basedOn w:val="Normal"/>
    <w:link w:val="TextodegloboCar"/>
    <w:uiPriority w:val="99"/>
    <w:semiHidden/>
    <w:unhideWhenUsed/>
    <w:qFormat/>
    <w:rsid w:val="00003EB0"/>
    <w:pPr>
      <w:spacing w:after="0" w:line="240" w:lineRule="auto"/>
    </w:pPr>
    <w:rPr>
      <w:rFonts w:ascii="Segoe UI" w:hAnsi="Segoe UI" w:cs="Segoe UI"/>
      <w:sz w:val="18"/>
      <w:szCs w:val="18"/>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rsid w:val="00461057"/>
    <w:pPr>
      <w:spacing w:before="180" w:after="180"/>
      <w:jc w:val="both"/>
    </w:pPr>
    <w:rPr>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4186"/>
    <w:pPr>
      <w:suppressAutoHyphens w:val="0"/>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A541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B1D78-DEC4-46E1-A4B2-A282AC543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2467</Words>
  <Characters>13574</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HACIENDA</Company>
  <LinksUpToDate>false</LinksUpToDate>
  <CharactersWithSpaces>16009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dc:description/>
  <cp:lastModifiedBy>Mercedes Palancar</cp:lastModifiedBy>
  <cp:revision>3</cp:revision>
  <dcterms:created xsi:type="dcterms:W3CDTF">2026-08-17T09:49:00Z</dcterms:created>
  <dcterms:modified xsi:type="dcterms:W3CDTF">2026-08-17T10:03:00Z</dcterms:modified>
  <dc:language>es-ES</dc:language>
</cp:coreProperties>
</file>